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0221" w14:textId="77777777" w:rsidR="000A5B2C" w:rsidRPr="001743EB" w:rsidRDefault="00B553D8" w:rsidP="00F508D0">
      <w:pPr>
        <w:suppressAutoHyphens/>
        <w:jc w:val="center"/>
        <w:rPr>
          <w:rFonts w:asciiTheme="minorHAnsi" w:hAnsiTheme="minorHAnsi" w:cstheme="minorHAnsi"/>
          <w:b/>
          <w:sz w:val="22"/>
          <w:szCs w:val="22"/>
        </w:rPr>
      </w:pPr>
      <w:r w:rsidRPr="001743EB">
        <w:rPr>
          <w:rFonts w:asciiTheme="minorHAnsi" w:hAnsiTheme="minorHAnsi" w:cstheme="minorHAnsi"/>
          <w:b/>
          <w:sz w:val="22"/>
          <w:szCs w:val="22"/>
        </w:rPr>
        <w:t>TERMS OF REFERENCE</w:t>
      </w:r>
      <w:r w:rsidR="003C4D55" w:rsidRPr="001743EB">
        <w:rPr>
          <w:rFonts w:asciiTheme="minorHAnsi" w:hAnsiTheme="minorHAnsi" w:cstheme="minorHAnsi"/>
          <w:b/>
          <w:sz w:val="22"/>
          <w:szCs w:val="22"/>
        </w:rPr>
        <w:t xml:space="preserve"> </w:t>
      </w:r>
    </w:p>
    <w:p w14:paraId="298891F8" w14:textId="77777777" w:rsidR="00CA484B" w:rsidRPr="001743EB" w:rsidRDefault="00CA484B" w:rsidP="00F508D0">
      <w:pPr>
        <w:suppressAutoHyphens/>
        <w:jc w:val="center"/>
        <w:rPr>
          <w:rFonts w:asciiTheme="minorHAnsi" w:hAnsiTheme="minorHAnsi" w:cstheme="minorHAnsi"/>
          <w:b/>
          <w:sz w:val="22"/>
          <w:szCs w:val="22"/>
        </w:rPr>
      </w:pPr>
    </w:p>
    <w:tbl>
      <w:tblPr>
        <w:tblW w:w="10686" w:type="dxa"/>
        <w:tblInd w:w="-303" w:type="dxa"/>
        <w:tblCellMar>
          <w:left w:w="177" w:type="dxa"/>
          <w:right w:w="177" w:type="dxa"/>
        </w:tblCellMar>
        <w:tblLook w:val="0000" w:firstRow="0" w:lastRow="0" w:firstColumn="0" w:lastColumn="0" w:noHBand="0" w:noVBand="0"/>
      </w:tblPr>
      <w:tblGrid>
        <w:gridCol w:w="1785"/>
        <w:gridCol w:w="8901"/>
      </w:tblGrid>
      <w:tr w:rsidR="000A5B2C" w:rsidRPr="001743EB" w14:paraId="028E269E" w14:textId="77777777" w:rsidTr="00C70EA3">
        <w:trPr>
          <w:trHeight w:val="216"/>
        </w:trPr>
        <w:tc>
          <w:tcPr>
            <w:tcW w:w="10686" w:type="dxa"/>
            <w:gridSpan w:val="2"/>
            <w:tcBorders>
              <w:top w:val="double" w:sz="6" w:space="0" w:color="auto"/>
              <w:left w:val="double" w:sz="6" w:space="0" w:color="auto"/>
              <w:bottom w:val="double" w:sz="6" w:space="0" w:color="auto"/>
              <w:right w:val="double" w:sz="6" w:space="0" w:color="auto"/>
            </w:tcBorders>
            <w:shd w:val="clear" w:color="auto" w:fill="E6E6E6"/>
          </w:tcPr>
          <w:p w14:paraId="775492BC" w14:textId="77777777" w:rsidR="000A5B2C" w:rsidRPr="001743EB" w:rsidRDefault="0018616B" w:rsidP="00F42C0D">
            <w:pPr>
              <w:tabs>
                <w:tab w:val="left" w:pos="-720"/>
              </w:tabs>
              <w:suppressAutoHyphens/>
              <w:spacing w:before="109" w:after="54"/>
              <w:rPr>
                <w:rFonts w:asciiTheme="minorHAnsi" w:hAnsiTheme="minorHAnsi" w:cstheme="minorHAnsi"/>
                <w:b/>
                <w:sz w:val="22"/>
                <w:szCs w:val="22"/>
              </w:rPr>
            </w:pPr>
            <w:r w:rsidRPr="001743EB">
              <w:rPr>
                <w:rFonts w:asciiTheme="minorHAnsi" w:hAnsiTheme="minorHAnsi" w:cstheme="minorHAnsi"/>
                <w:b/>
                <w:sz w:val="22"/>
                <w:szCs w:val="22"/>
              </w:rPr>
              <w:t xml:space="preserve">TERMS OF REFERENCE </w:t>
            </w:r>
          </w:p>
        </w:tc>
      </w:tr>
      <w:tr w:rsidR="005A6A14" w:rsidRPr="001743EB" w14:paraId="1C1C6203" w14:textId="77777777" w:rsidTr="005A6A14">
        <w:tblPrEx>
          <w:tblCellMar>
            <w:left w:w="148" w:type="dxa"/>
            <w:right w:w="148" w:type="dxa"/>
          </w:tblCellMar>
        </w:tblPrEx>
        <w:tc>
          <w:tcPr>
            <w:tcW w:w="1898" w:type="dxa"/>
            <w:tcBorders>
              <w:top w:val="single" w:sz="6" w:space="0" w:color="auto"/>
              <w:left w:val="double" w:sz="6" w:space="0" w:color="auto"/>
              <w:bottom w:val="single" w:sz="4" w:space="0" w:color="auto"/>
            </w:tcBorders>
            <w:shd w:val="clear" w:color="auto" w:fill="auto"/>
          </w:tcPr>
          <w:p w14:paraId="226C39AA" w14:textId="77777777" w:rsidR="000A5B2C" w:rsidRPr="001743EB" w:rsidRDefault="00914034" w:rsidP="00EF17F9">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Hiring</w:t>
            </w:r>
            <w:r w:rsidR="00653539" w:rsidRPr="001743EB">
              <w:rPr>
                <w:rFonts w:asciiTheme="minorHAnsi" w:hAnsiTheme="minorHAnsi" w:cstheme="minorHAnsi"/>
                <w:b/>
                <w:sz w:val="22"/>
                <w:szCs w:val="22"/>
              </w:rPr>
              <w:t xml:space="preserve"> Office</w:t>
            </w:r>
            <w:r w:rsidR="000A5B2C" w:rsidRPr="001743EB">
              <w:rPr>
                <w:rFonts w:asciiTheme="minorHAnsi" w:hAnsiTheme="minorHAnsi" w:cstheme="minorHAnsi"/>
                <w:b/>
                <w:sz w:val="22"/>
                <w:szCs w:val="22"/>
              </w:rPr>
              <w:t>:</w:t>
            </w:r>
          </w:p>
        </w:tc>
        <w:tc>
          <w:tcPr>
            <w:tcW w:w="8788" w:type="dxa"/>
            <w:tcBorders>
              <w:top w:val="single" w:sz="6" w:space="0" w:color="auto"/>
              <w:left w:val="single" w:sz="6" w:space="0" w:color="auto"/>
              <w:bottom w:val="single" w:sz="4" w:space="0" w:color="auto"/>
              <w:right w:val="double" w:sz="6" w:space="0" w:color="auto"/>
            </w:tcBorders>
            <w:shd w:val="clear" w:color="auto" w:fill="auto"/>
          </w:tcPr>
          <w:p w14:paraId="2CED066E" w14:textId="77777777" w:rsidR="00914034" w:rsidRPr="001743EB" w:rsidRDefault="00B23D9C" w:rsidP="003426D7">
            <w:pPr>
              <w:tabs>
                <w:tab w:val="left" w:pos="-720"/>
              </w:tabs>
              <w:suppressAutoHyphens/>
              <w:spacing w:before="40" w:after="54"/>
              <w:rPr>
                <w:rFonts w:asciiTheme="minorHAnsi" w:hAnsiTheme="minorHAnsi" w:cstheme="minorHAnsi"/>
                <w:sz w:val="22"/>
                <w:szCs w:val="22"/>
                <w:highlight w:val="yellow"/>
                <w:lang w:val="en-US"/>
              </w:rPr>
            </w:pPr>
            <w:r w:rsidRPr="001743EB">
              <w:rPr>
                <w:rFonts w:asciiTheme="minorHAnsi" w:hAnsiTheme="minorHAnsi" w:cstheme="minorHAnsi"/>
                <w:b/>
                <w:sz w:val="22"/>
                <w:szCs w:val="22"/>
                <w:lang w:val="en-US"/>
              </w:rPr>
              <w:t>SWEDD REGIONAL TECHNICAL SECRETARIAT</w:t>
            </w:r>
            <w:r w:rsidR="003426D7" w:rsidRPr="001743EB">
              <w:rPr>
                <w:rFonts w:asciiTheme="minorHAnsi" w:hAnsiTheme="minorHAnsi" w:cstheme="minorHAnsi"/>
                <w:b/>
                <w:sz w:val="22"/>
                <w:szCs w:val="22"/>
                <w:lang w:val="en-US"/>
              </w:rPr>
              <w:t xml:space="preserve"> UNFPA WCARO</w:t>
            </w:r>
            <w:r w:rsidR="00830E83" w:rsidRPr="001743EB">
              <w:rPr>
                <w:rFonts w:asciiTheme="minorHAnsi" w:hAnsiTheme="minorHAnsi" w:cstheme="minorHAnsi"/>
                <w:b/>
                <w:sz w:val="22"/>
                <w:szCs w:val="22"/>
                <w:lang w:val="en-US"/>
              </w:rPr>
              <w:t xml:space="preserve"> </w:t>
            </w:r>
          </w:p>
        </w:tc>
      </w:tr>
      <w:tr w:rsidR="005A6A14" w:rsidRPr="001743EB" w14:paraId="1839AB29"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07E8BB79" w14:textId="77777777" w:rsidR="000A5B2C" w:rsidRPr="001743EB" w:rsidRDefault="00914034" w:rsidP="00EF17F9">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Purpose of consultancy</w:t>
            </w:r>
            <w:r w:rsidR="00FE30B5" w:rsidRPr="001743EB">
              <w:rPr>
                <w:rFonts w:asciiTheme="minorHAnsi" w:hAnsiTheme="minorHAnsi" w:cstheme="minorHAnsi"/>
                <w:b/>
                <w:sz w:val="22"/>
                <w:szCs w:val="22"/>
              </w:rPr>
              <w:t>:</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066CD525" w14:textId="130A596C" w:rsidR="00914034" w:rsidRPr="001743EB" w:rsidRDefault="003426D7" w:rsidP="00535463">
            <w:pPr>
              <w:pStyle w:val="BodyText"/>
              <w:spacing w:before="200" w:line="276" w:lineRule="auto"/>
              <w:ind w:right="406"/>
              <w:rPr>
                <w:rFonts w:asciiTheme="minorHAnsi" w:hAnsiTheme="minorHAnsi" w:cstheme="minorHAnsi"/>
                <w:b/>
                <w:szCs w:val="22"/>
                <w:lang w:val="fr-FR"/>
              </w:rPr>
            </w:pPr>
            <w:r w:rsidRPr="001743EB">
              <w:rPr>
                <w:rFonts w:asciiTheme="minorHAnsi" w:hAnsiTheme="minorHAnsi" w:cstheme="minorHAnsi"/>
                <w:b/>
                <w:szCs w:val="22"/>
                <w:lang w:val="fr-FR"/>
              </w:rPr>
              <w:t>Termes de Référence pour le Recrutement de deux (02) Experts Internationaux pour la Rédaction mise en place d'un mécanisme d’achats groupé</w:t>
            </w:r>
            <w:r w:rsidR="00E73F2B" w:rsidRPr="001743EB">
              <w:rPr>
                <w:rFonts w:asciiTheme="minorHAnsi" w:hAnsiTheme="minorHAnsi" w:cstheme="minorHAnsi"/>
                <w:b/>
                <w:szCs w:val="22"/>
                <w:lang w:val="fr-FR"/>
              </w:rPr>
              <w:t>s</w:t>
            </w:r>
            <w:r w:rsidRPr="001743EB">
              <w:rPr>
                <w:rFonts w:asciiTheme="minorHAnsi" w:hAnsiTheme="minorHAnsi" w:cstheme="minorHAnsi"/>
                <w:b/>
                <w:szCs w:val="22"/>
                <w:lang w:val="fr-FR"/>
              </w:rPr>
              <w:t xml:space="preserve"> pour les produits  de santé reproductive, maternelle, néonatale, infantile et nutritionnelle entre les différents pays du projet SWEDD </w:t>
            </w:r>
          </w:p>
        </w:tc>
      </w:tr>
      <w:tr w:rsidR="005A6A14" w:rsidRPr="001743EB" w14:paraId="1D1CE41B"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7767F8A4" w14:textId="77777777" w:rsidR="00830E83" w:rsidRPr="001743EB" w:rsidRDefault="00830E83" w:rsidP="001A1BC8">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Background</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6ABAA6FC" w14:textId="77777777" w:rsidR="003426D7" w:rsidRPr="001743EB" w:rsidRDefault="003426D7" w:rsidP="003426D7">
            <w:pPr>
              <w:pStyle w:val="NoSpacing"/>
              <w:jc w:val="both"/>
              <w:rPr>
                <w:rFonts w:asciiTheme="minorHAnsi" w:hAnsiTheme="minorHAnsi" w:cstheme="minorHAnsi"/>
              </w:rPr>
            </w:pPr>
            <w:r w:rsidRPr="001743EB">
              <w:rPr>
                <w:rFonts w:asciiTheme="minorHAnsi" w:hAnsiTheme="minorHAnsi" w:cstheme="minorHAnsi"/>
              </w:rPr>
              <w:t>Le projet d’Autonomisation des Femmes et Dividende Démographique au Sahel (SWEDD) est une initiative de partenariat entre les Nations Unies et le groupe de la Banque Mondiale regroupant six pays de la région du Sahel à savoir le Burkina Faso, la Côte d’Ivoire, le Mali, la Mauritanie, le Niger et le Tchad.</w:t>
            </w:r>
          </w:p>
          <w:p w14:paraId="15A4F1AF" w14:textId="77777777" w:rsidR="00DF61EC" w:rsidRPr="001743EB" w:rsidRDefault="003426D7" w:rsidP="003426D7">
            <w:pPr>
              <w:pStyle w:val="NoSpacing"/>
              <w:jc w:val="both"/>
              <w:rPr>
                <w:rFonts w:asciiTheme="minorHAnsi" w:hAnsiTheme="minorHAnsi" w:cstheme="minorHAnsi"/>
              </w:rPr>
            </w:pPr>
            <w:r w:rsidRPr="001743EB">
              <w:rPr>
                <w:rFonts w:asciiTheme="minorHAnsi" w:hAnsiTheme="minorHAnsi" w:cstheme="minorHAnsi"/>
              </w:rPr>
              <w:t xml:space="preserve"> </w:t>
            </w:r>
          </w:p>
          <w:p w14:paraId="73D87BC5" w14:textId="77777777" w:rsidR="003426D7" w:rsidRPr="001743EB" w:rsidRDefault="003426D7" w:rsidP="003426D7">
            <w:pPr>
              <w:pStyle w:val="NoSpacing"/>
              <w:jc w:val="both"/>
              <w:rPr>
                <w:rFonts w:asciiTheme="minorHAnsi" w:hAnsiTheme="minorHAnsi" w:cstheme="minorHAnsi"/>
              </w:rPr>
            </w:pPr>
            <w:r w:rsidRPr="001743EB">
              <w:rPr>
                <w:rFonts w:asciiTheme="minorHAnsi" w:hAnsiTheme="minorHAnsi" w:cstheme="minorHAnsi"/>
              </w:rPr>
              <w:t>L'objectif du projet est d'améliorer le niveau d'autonomisation des femmes, des adolescentes et des jeunes filles, afin d’accroitre leur accès aux produits et aux services de santé sexuelle et reproductive, maternelle, néonatale, infantile et nutritionnelle de qualité et de renforcer leur capacités à prendre des décisions qui contribueront de manière durable, au développement de leurs communautés. Le projet comprend trois composantes:</w:t>
            </w:r>
          </w:p>
          <w:p w14:paraId="5311336B" w14:textId="77777777" w:rsidR="00DF61EC" w:rsidRPr="001743EB" w:rsidRDefault="00DF61EC" w:rsidP="003426D7">
            <w:pPr>
              <w:pStyle w:val="NoSpacing"/>
              <w:numPr>
                <w:ilvl w:val="0"/>
                <w:numId w:val="19"/>
              </w:numPr>
              <w:jc w:val="both"/>
              <w:rPr>
                <w:rFonts w:asciiTheme="minorHAnsi" w:hAnsiTheme="minorHAnsi" w:cstheme="minorHAnsi"/>
              </w:rPr>
            </w:pPr>
            <w:r w:rsidRPr="001743EB">
              <w:rPr>
                <w:rFonts w:asciiTheme="minorHAnsi" w:hAnsiTheme="minorHAnsi" w:cstheme="minorHAnsi"/>
              </w:rPr>
              <w:t>L</w:t>
            </w:r>
            <w:r w:rsidR="003426D7" w:rsidRPr="001743EB">
              <w:rPr>
                <w:rFonts w:asciiTheme="minorHAnsi" w:hAnsiTheme="minorHAnsi" w:cstheme="minorHAnsi"/>
              </w:rPr>
              <w:t>a composante 1  vise à accroitre la demande pour les produits et services de santé sexuelle et reproductive, maternelle, néonatale, infantile et nutritionnelle (SRMNIN) en favorisant le changement social et comportemental et l'autonomisation des femmes et des adolescentes.</w:t>
            </w:r>
          </w:p>
          <w:p w14:paraId="55EE7DA4" w14:textId="77777777" w:rsidR="00DF61EC" w:rsidRPr="001743EB" w:rsidRDefault="003426D7" w:rsidP="003426D7">
            <w:pPr>
              <w:pStyle w:val="NoSpacing"/>
              <w:numPr>
                <w:ilvl w:val="0"/>
                <w:numId w:val="19"/>
              </w:numPr>
              <w:jc w:val="both"/>
              <w:rPr>
                <w:rFonts w:asciiTheme="minorHAnsi" w:hAnsiTheme="minorHAnsi" w:cstheme="minorHAnsi"/>
              </w:rPr>
            </w:pPr>
            <w:r w:rsidRPr="001743EB">
              <w:rPr>
                <w:rFonts w:asciiTheme="minorHAnsi" w:hAnsiTheme="minorHAnsi" w:cstheme="minorHAnsi"/>
              </w:rPr>
              <w:t>La composante 2 vise à renforcer les capacités régionales pour mettre à disposition des produits et des personnels qualifiés de santé reproductive, maternelle, néonatale, infantile et nutritionnelle (SRMNIN).</w:t>
            </w:r>
          </w:p>
          <w:p w14:paraId="3956DA64" w14:textId="77777777" w:rsidR="003426D7" w:rsidRPr="001743EB" w:rsidRDefault="003426D7" w:rsidP="003426D7">
            <w:pPr>
              <w:pStyle w:val="NoSpacing"/>
              <w:numPr>
                <w:ilvl w:val="0"/>
                <w:numId w:val="19"/>
              </w:numPr>
              <w:jc w:val="both"/>
              <w:rPr>
                <w:rFonts w:asciiTheme="minorHAnsi" w:hAnsiTheme="minorHAnsi" w:cstheme="minorHAnsi"/>
              </w:rPr>
            </w:pPr>
            <w:r w:rsidRPr="001743EB">
              <w:rPr>
                <w:rFonts w:asciiTheme="minorHAnsi" w:hAnsiTheme="minorHAnsi" w:cstheme="minorHAnsi"/>
              </w:rPr>
              <w:t>La composante 3 vise à renforcer le plaidoyer et la concertation de haut niveau menés dans le cadre du projet et à renforcer les capacités pour l'élaboration des politiques et la mise en œuvre du projet.</w:t>
            </w:r>
          </w:p>
          <w:p w14:paraId="5404F1B0" w14:textId="77777777" w:rsidR="00DF61EC" w:rsidRPr="001743EB" w:rsidRDefault="00DF61EC" w:rsidP="003426D7">
            <w:pPr>
              <w:pStyle w:val="NoSpacing"/>
              <w:jc w:val="both"/>
              <w:rPr>
                <w:rFonts w:asciiTheme="minorHAnsi" w:hAnsiTheme="minorHAnsi" w:cstheme="minorHAnsi"/>
              </w:rPr>
            </w:pPr>
          </w:p>
          <w:p w14:paraId="5CB8D217" w14:textId="7F89F528" w:rsidR="003426D7" w:rsidRPr="001743EB" w:rsidRDefault="003426D7" w:rsidP="003426D7">
            <w:pPr>
              <w:pStyle w:val="NoSpacing"/>
              <w:jc w:val="both"/>
              <w:rPr>
                <w:rFonts w:asciiTheme="minorHAnsi" w:hAnsiTheme="minorHAnsi" w:cstheme="minorHAnsi"/>
              </w:rPr>
            </w:pPr>
            <w:r w:rsidRPr="001743EB">
              <w:rPr>
                <w:rFonts w:asciiTheme="minorHAnsi" w:hAnsiTheme="minorHAnsi" w:cstheme="minorHAnsi"/>
              </w:rPr>
              <w:t>Dans le cadre de la mise en œuvre de la composante 2, il est prévu la mise en place d'un mécanisme d’achats groupé entre les différents pays membres du projet. En vue de la mise en place d'un mécanisme régional d'approvisionnement mutualisé pour les produits  de santé reproductive, maternelle, néonatale, infantile et nutritionnelle, la composante  appui</w:t>
            </w:r>
            <w:r w:rsidR="00535463" w:rsidRPr="001743EB">
              <w:rPr>
                <w:rFonts w:asciiTheme="minorHAnsi" w:hAnsiTheme="minorHAnsi" w:cstheme="minorHAnsi"/>
              </w:rPr>
              <w:t>e</w:t>
            </w:r>
            <w:r w:rsidRPr="001743EB">
              <w:rPr>
                <w:rFonts w:asciiTheme="minorHAnsi" w:hAnsiTheme="minorHAnsi" w:cstheme="minorHAnsi"/>
              </w:rPr>
              <w:t xml:space="preserve"> déjà grâce à la collaboration UNFPA/OOAS, l'harmonisation au niveau régional du contrôle de l'enregistrement et de la qualité des produits de santé reproductive, maternelle, néonatale, infantile et nutritionnelle. </w:t>
            </w:r>
          </w:p>
          <w:p w14:paraId="39609E70" w14:textId="77777777" w:rsidR="00DF61EC" w:rsidRPr="001743EB" w:rsidRDefault="00DF61EC" w:rsidP="003426D7">
            <w:pPr>
              <w:pStyle w:val="NoSpacing"/>
              <w:jc w:val="both"/>
              <w:rPr>
                <w:rFonts w:asciiTheme="minorHAnsi" w:hAnsiTheme="minorHAnsi" w:cstheme="minorHAnsi"/>
              </w:rPr>
            </w:pPr>
          </w:p>
          <w:p w14:paraId="4AAAFF9C" w14:textId="0B8DFA1E" w:rsidR="00830E83" w:rsidRPr="001743EB" w:rsidRDefault="003426D7" w:rsidP="003426D7">
            <w:pPr>
              <w:pStyle w:val="NoSpacing"/>
              <w:jc w:val="both"/>
              <w:rPr>
                <w:rFonts w:asciiTheme="minorHAnsi" w:hAnsiTheme="minorHAnsi" w:cstheme="minorHAnsi"/>
                <w:bCs/>
                <w:lang w:eastAsia="fr-FR"/>
              </w:rPr>
            </w:pPr>
            <w:r w:rsidRPr="001743EB">
              <w:rPr>
                <w:rFonts w:asciiTheme="minorHAnsi" w:hAnsiTheme="minorHAnsi" w:cstheme="minorHAnsi"/>
              </w:rPr>
              <w:t>Les activités financée</w:t>
            </w:r>
            <w:r w:rsidR="00535463" w:rsidRPr="001743EB">
              <w:rPr>
                <w:rFonts w:asciiTheme="minorHAnsi" w:hAnsiTheme="minorHAnsi" w:cstheme="minorHAnsi"/>
              </w:rPr>
              <w:t>s</w:t>
            </w:r>
            <w:r w:rsidRPr="001743EB">
              <w:rPr>
                <w:rFonts w:asciiTheme="minorHAnsi" w:hAnsiTheme="minorHAnsi" w:cstheme="minorHAnsi"/>
              </w:rPr>
              <w:t xml:space="preserve"> sont les suivantes : (a) harmonisation et renforcement des systèmes de réglementation des médicaments, notamment les contraceptifs génériques et produits de santé maternelle</w:t>
            </w:r>
            <w:r w:rsidR="00535463" w:rsidRPr="001743EB">
              <w:rPr>
                <w:rFonts w:asciiTheme="minorHAnsi" w:hAnsiTheme="minorHAnsi" w:cstheme="minorHAnsi"/>
              </w:rPr>
              <w:t>,</w:t>
            </w:r>
            <w:r w:rsidRPr="001743EB">
              <w:rPr>
                <w:rFonts w:asciiTheme="minorHAnsi" w:hAnsiTheme="minorHAnsi" w:cstheme="minorHAnsi"/>
              </w:rPr>
              <w:t xml:space="preserve"> </w:t>
            </w:r>
            <w:r w:rsidR="00535463" w:rsidRPr="001743EB">
              <w:rPr>
                <w:rFonts w:asciiTheme="minorHAnsi" w:hAnsiTheme="minorHAnsi" w:cstheme="minorHAnsi"/>
              </w:rPr>
              <w:t>pré qualifiés</w:t>
            </w:r>
            <w:r w:rsidRPr="001743EB">
              <w:rPr>
                <w:rFonts w:asciiTheme="minorHAnsi" w:hAnsiTheme="minorHAnsi" w:cstheme="minorHAnsi"/>
              </w:rPr>
              <w:t>, et (b) amélioration du système d'assurance de la qualité pharmaceutique grâce à une meilleure surveillance post-commercialisation et la mise en place d'un réseau régional de laboratoires de contrôle de qualité.</w:t>
            </w:r>
          </w:p>
        </w:tc>
      </w:tr>
      <w:tr w:rsidR="005A6A14" w:rsidRPr="001743EB" w14:paraId="4447BA25"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7867B0E1" w14:textId="77777777" w:rsidR="004A467E" w:rsidRPr="001743EB" w:rsidRDefault="00914034" w:rsidP="001A1BC8">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Scope of work</w:t>
            </w:r>
            <w:r w:rsidR="002A21A4" w:rsidRPr="001743EB">
              <w:rPr>
                <w:rFonts w:asciiTheme="minorHAnsi" w:hAnsiTheme="minorHAnsi" w:cstheme="minorHAnsi"/>
                <w:b/>
                <w:sz w:val="22"/>
                <w:szCs w:val="22"/>
              </w:rPr>
              <w:t>:</w:t>
            </w:r>
          </w:p>
          <w:p w14:paraId="3CF9961C" w14:textId="77777777" w:rsidR="00914034" w:rsidRPr="001743EB" w:rsidRDefault="00914034" w:rsidP="001A1BC8">
            <w:pPr>
              <w:tabs>
                <w:tab w:val="left" w:pos="-720"/>
              </w:tabs>
              <w:suppressAutoHyphens/>
              <w:spacing w:before="40" w:after="54"/>
              <w:rPr>
                <w:rFonts w:asciiTheme="minorHAnsi" w:hAnsiTheme="minorHAnsi" w:cstheme="minorHAnsi"/>
                <w:b/>
                <w:i/>
                <w:sz w:val="22"/>
                <w:szCs w:val="22"/>
              </w:rPr>
            </w:pPr>
            <w:r w:rsidRPr="001743EB">
              <w:rPr>
                <w:rFonts w:asciiTheme="minorHAnsi" w:hAnsiTheme="minorHAnsi" w:cstheme="minorHAnsi"/>
                <w:b/>
                <w:i/>
                <w:sz w:val="22"/>
                <w:szCs w:val="22"/>
              </w:rPr>
              <w:t>(Description</w:t>
            </w:r>
            <w:r w:rsidR="002A21A4" w:rsidRPr="001743EB">
              <w:rPr>
                <w:rFonts w:asciiTheme="minorHAnsi" w:hAnsiTheme="minorHAnsi" w:cstheme="minorHAnsi"/>
                <w:b/>
                <w:i/>
                <w:sz w:val="22"/>
                <w:szCs w:val="22"/>
              </w:rPr>
              <w:t xml:space="preserve"> of services, activities, or outputs)</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4E007914" w14:textId="3AD17E29" w:rsidR="00737C44" w:rsidRPr="001743EB" w:rsidRDefault="00737C44" w:rsidP="00737C44">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L’appui technique se fera à travers deux experts</w:t>
            </w:r>
            <w:r w:rsidR="00CD6031" w:rsidRPr="001743EB">
              <w:rPr>
                <w:rFonts w:asciiTheme="minorHAnsi" w:eastAsia="Calibri" w:hAnsiTheme="minorHAnsi" w:cstheme="minorHAnsi"/>
                <w:szCs w:val="22"/>
                <w:lang w:val="fr-FR"/>
              </w:rPr>
              <w:t xml:space="preserve"> </w:t>
            </w:r>
            <w:r w:rsidRPr="001743EB">
              <w:rPr>
                <w:rFonts w:asciiTheme="minorHAnsi" w:eastAsia="Calibri" w:hAnsiTheme="minorHAnsi" w:cstheme="minorHAnsi"/>
                <w:szCs w:val="22"/>
                <w:lang w:val="fr-FR"/>
              </w:rPr>
              <w:t>sous la coordination technique en lien avec le référent technique du projet au niveau du SWEDD et de l’OOAS.</w:t>
            </w:r>
          </w:p>
          <w:p w14:paraId="0331C3FE" w14:textId="2A17DFD3" w:rsidR="00737C44" w:rsidRPr="001743EB" w:rsidRDefault="00737C44" w:rsidP="00737C44">
            <w:pPr>
              <w:pStyle w:val="BodyText"/>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Les différentes tâches des consultants doivent être menées de façon participative et informative avec les différents acteurs concernés (Centrales d’achats et autorités nationales de réglementation…etc.).</w:t>
            </w:r>
          </w:p>
          <w:p w14:paraId="2738A4F1" w14:textId="6983B504"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Analyse des besoins des pays </w:t>
            </w:r>
            <w:r w:rsidR="00535463" w:rsidRPr="001743EB">
              <w:rPr>
                <w:rFonts w:asciiTheme="minorHAnsi" w:hAnsiTheme="minorHAnsi" w:cstheme="minorHAnsi"/>
                <w:sz w:val="22"/>
              </w:rPr>
              <w:t>en</w:t>
            </w:r>
            <w:r w:rsidRPr="001743EB">
              <w:rPr>
                <w:rFonts w:asciiTheme="minorHAnsi" w:hAnsiTheme="minorHAnsi" w:cstheme="minorHAnsi"/>
                <w:sz w:val="22"/>
              </w:rPr>
              <w:t xml:space="preserve"> produits de la santé de la reproduction </w:t>
            </w:r>
          </w:p>
          <w:p w14:paraId="431C77D6" w14:textId="7CC451BC"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lastRenderedPageBreak/>
              <w:t>Analyse des procédures de passation de marchés des pays en identifi</w:t>
            </w:r>
            <w:r w:rsidR="0092599E" w:rsidRPr="001743EB">
              <w:rPr>
                <w:rFonts w:asciiTheme="minorHAnsi" w:hAnsiTheme="minorHAnsi" w:cstheme="minorHAnsi"/>
                <w:sz w:val="22"/>
              </w:rPr>
              <w:t>a</w:t>
            </w:r>
            <w:r w:rsidR="00535463" w:rsidRPr="001743EB">
              <w:rPr>
                <w:rFonts w:asciiTheme="minorHAnsi" w:hAnsiTheme="minorHAnsi" w:cstheme="minorHAnsi"/>
                <w:sz w:val="22"/>
              </w:rPr>
              <w:t>nt</w:t>
            </w:r>
            <w:r w:rsidRPr="001743EB">
              <w:rPr>
                <w:rFonts w:asciiTheme="minorHAnsi" w:hAnsiTheme="minorHAnsi" w:cstheme="minorHAnsi"/>
                <w:sz w:val="22"/>
              </w:rPr>
              <w:t xml:space="preserve"> leurs spécifications ainsi que les points communs </w:t>
            </w:r>
          </w:p>
          <w:p w14:paraId="362E25C2" w14:textId="77777777"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Faire une analyse des fabricants, fournisseurs disponibles sur le marché international </w:t>
            </w:r>
          </w:p>
          <w:p w14:paraId="236B553A" w14:textId="6B8A89DD"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Faire une </w:t>
            </w:r>
            <w:r w:rsidR="008F1476" w:rsidRPr="001743EB">
              <w:rPr>
                <w:rFonts w:asciiTheme="minorHAnsi" w:hAnsiTheme="minorHAnsi" w:cstheme="minorHAnsi"/>
                <w:sz w:val="22"/>
              </w:rPr>
              <w:t xml:space="preserve">analyse </w:t>
            </w:r>
            <w:r w:rsidRPr="001743EB">
              <w:rPr>
                <w:rFonts w:asciiTheme="minorHAnsi" w:hAnsiTheme="minorHAnsi" w:cstheme="minorHAnsi"/>
                <w:sz w:val="22"/>
              </w:rPr>
              <w:t>comparative des prix de cession des produits de</w:t>
            </w:r>
            <w:r w:rsidR="00DF61EC" w:rsidRPr="001743EB">
              <w:rPr>
                <w:rFonts w:asciiTheme="minorHAnsi" w:hAnsiTheme="minorHAnsi" w:cstheme="minorHAnsi"/>
                <w:sz w:val="22"/>
              </w:rPr>
              <w:t xml:space="preserve"> santé et de la reproduction</w:t>
            </w:r>
          </w:p>
          <w:p w14:paraId="67B14C10" w14:textId="77777777"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Faire une analyse comparative des volumes d’achats des pays, les couts y compris les </w:t>
            </w:r>
            <w:r w:rsidR="00DF61EC" w:rsidRPr="001743EB">
              <w:rPr>
                <w:rFonts w:asciiTheme="minorHAnsi" w:hAnsiTheme="minorHAnsi" w:cstheme="minorHAnsi"/>
                <w:sz w:val="22"/>
              </w:rPr>
              <w:t>I</w:t>
            </w:r>
            <w:r w:rsidRPr="001743EB">
              <w:rPr>
                <w:rFonts w:asciiTheme="minorHAnsi" w:hAnsiTheme="minorHAnsi" w:cstheme="minorHAnsi"/>
                <w:sz w:val="22"/>
              </w:rPr>
              <w:t>ncot</w:t>
            </w:r>
            <w:r w:rsidR="00DF61EC" w:rsidRPr="001743EB">
              <w:rPr>
                <w:rFonts w:asciiTheme="minorHAnsi" w:hAnsiTheme="minorHAnsi" w:cstheme="minorHAnsi"/>
                <w:sz w:val="22"/>
              </w:rPr>
              <w:t>erms</w:t>
            </w:r>
          </w:p>
          <w:p w14:paraId="17BFF248" w14:textId="77777777"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Analyse des freins possibles et des risques à la mise en place d’un dispositif d’achats groupés </w:t>
            </w:r>
          </w:p>
          <w:p w14:paraId="39BE8049" w14:textId="3CD7D8A0"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Faire une </w:t>
            </w:r>
            <w:r w:rsidR="008F1476" w:rsidRPr="001743EB">
              <w:rPr>
                <w:rFonts w:asciiTheme="minorHAnsi" w:hAnsiTheme="minorHAnsi" w:cstheme="minorHAnsi"/>
                <w:sz w:val="22"/>
              </w:rPr>
              <w:t xml:space="preserve">analyse </w:t>
            </w:r>
            <w:r w:rsidRPr="001743EB">
              <w:rPr>
                <w:rFonts w:asciiTheme="minorHAnsi" w:hAnsiTheme="minorHAnsi" w:cstheme="minorHAnsi"/>
                <w:sz w:val="22"/>
              </w:rPr>
              <w:t>coûts, efficacité par rapport à des problématiques économiques et de santé publique</w:t>
            </w:r>
          </w:p>
          <w:p w14:paraId="5C4C38F9" w14:textId="3F9E36FC" w:rsidR="00DF61EC" w:rsidRPr="001743EB" w:rsidRDefault="008F1476"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Élaborer</w:t>
            </w:r>
            <w:r w:rsidR="003426D7" w:rsidRPr="001743EB">
              <w:rPr>
                <w:rFonts w:asciiTheme="minorHAnsi" w:hAnsiTheme="minorHAnsi" w:cstheme="minorHAnsi"/>
                <w:sz w:val="22"/>
              </w:rPr>
              <w:t xml:space="preserve"> et faire valider la procédure d’achat groupé pour une liste de produits de santé cibles </w:t>
            </w:r>
          </w:p>
          <w:p w14:paraId="73329B18" w14:textId="77777777" w:rsidR="00DF61EC" w:rsidRPr="001743EB" w:rsidRDefault="003426D7"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 xml:space="preserve">Elaborer en accord avec les parties prenantes le Dossier </w:t>
            </w:r>
            <w:r w:rsidR="00535463" w:rsidRPr="001743EB">
              <w:rPr>
                <w:rFonts w:asciiTheme="minorHAnsi" w:hAnsiTheme="minorHAnsi" w:cstheme="minorHAnsi"/>
                <w:sz w:val="22"/>
              </w:rPr>
              <w:t xml:space="preserve">type </w:t>
            </w:r>
            <w:r w:rsidRPr="001743EB">
              <w:rPr>
                <w:rFonts w:asciiTheme="minorHAnsi" w:hAnsiTheme="minorHAnsi" w:cstheme="minorHAnsi"/>
                <w:sz w:val="22"/>
              </w:rPr>
              <w:t>d’Appel d’Offres pour la fourniture des produits de santé de la reproduction</w:t>
            </w:r>
          </w:p>
          <w:p w14:paraId="5A6DE06E" w14:textId="33B0389D" w:rsidR="006064C7" w:rsidRPr="001743EB" w:rsidRDefault="00C02002" w:rsidP="00DF61EC">
            <w:pPr>
              <w:pStyle w:val="ListParagraph"/>
              <w:widowControl w:val="0"/>
              <w:numPr>
                <w:ilvl w:val="0"/>
                <w:numId w:val="21"/>
              </w:numPr>
              <w:tabs>
                <w:tab w:val="left" w:pos="684"/>
              </w:tabs>
              <w:autoSpaceDE w:val="0"/>
              <w:autoSpaceDN w:val="0"/>
              <w:spacing w:before="4" w:after="0" w:line="273" w:lineRule="auto"/>
              <w:ind w:right="405"/>
              <w:contextualSpacing w:val="0"/>
              <w:rPr>
                <w:rFonts w:asciiTheme="minorHAnsi" w:hAnsiTheme="minorHAnsi" w:cstheme="minorHAnsi"/>
                <w:sz w:val="22"/>
              </w:rPr>
            </w:pPr>
            <w:r w:rsidRPr="001743EB">
              <w:rPr>
                <w:rFonts w:asciiTheme="minorHAnsi" w:hAnsiTheme="minorHAnsi" w:cstheme="minorHAnsi"/>
                <w:sz w:val="22"/>
              </w:rPr>
              <w:t>Proposer les grandes lignes du</w:t>
            </w:r>
            <w:r w:rsidR="003426D7" w:rsidRPr="001743EB">
              <w:rPr>
                <w:rFonts w:asciiTheme="minorHAnsi" w:hAnsiTheme="minorHAnsi" w:cstheme="minorHAnsi"/>
                <w:sz w:val="22"/>
              </w:rPr>
              <w:t xml:space="preserve"> suivi et l’évaluation de l’exécution du marché de fourniture des produits</w:t>
            </w:r>
          </w:p>
        </w:tc>
      </w:tr>
      <w:tr w:rsidR="005A6A14" w:rsidRPr="001743EB" w14:paraId="06D43206"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0EBD03A6" w14:textId="77777777" w:rsidR="007F62B4" w:rsidRPr="001743EB" w:rsidRDefault="0091256F" w:rsidP="00B553D8">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lastRenderedPageBreak/>
              <w:t>Duration</w:t>
            </w:r>
            <w:r w:rsidR="00B553D8" w:rsidRPr="001743EB">
              <w:rPr>
                <w:rFonts w:asciiTheme="minorHAnsi" w:hAnsiTheme="minorHAnsi" w:cstheme="minorHAnsi"/>
                <w:b/>
                <w:sz w:val="22"/>
                <w:szCs w:val="22"/>
              </w:rPr>
              <w:t xml:space="preserve"> </w:t>
            </w:r>
            <w:r w:rsidR="0030275C" w:rsidRPr="001743EB">
              <w:rPr>
                <w:rFonts w:asciiTheme="minorHAnsi" w:hAnsiTheme="minorHAnsi" w:cstheme="minorHAnsi"/>
                <w:b/>
                <w:sz w:val="22"/>
                <w:szCs w:val="22"/>
              </w:rPr>
              <w:t>and working schedule</w:t>
            </w:r>
            <w:r w:rsidRPr="001743EB">
              <w:rPr>
                <w:rFonts w:asciiTheme="minorHAnsi" w:hAnsiTheme="minorHAnsi" w:cstheme="minorHAnsi"/>
                <w:b/>
                <w:sz w:val="22"/>
                <w:szCs w:val="22"/>
              </w:rPr>
              <w:t>:</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0441A17E" w14:textId="63C71F89" w:rsidR="003426D7" w:rsidRPr="001743EB" w:rsidRDefault="003426D7" w:rsidP="003426D7">
            <w:pPr>
              <w:pStyle w:val="ListParagraph"/>
              <w:widowControl w:val="0"/>
              <w:tabs>
                <w:tab w:val="left" w:pos="1477"/>
              </w:tabs>
              <w:autoSpaceDE w:val="0"/>
              <w:autoSpaceDN w:val="0"/>
              <w:spacing w:before="2" w:after="0"/>
              <w:ind w:left="360" w:right="409"/>
              <w:contextualSpacing w:val="0"/>
              <w:rPr>
                <w:rFonts w:asciiTheme="minorHAnsi" w:hAnsiTheme="minorHAnsi" w:cstheme="minorHAnsi"/>
                <w:sz w:val="22"/>
              </w:rPr>
            </w:pPr>
            <w:r w:rsidRPr="001743EB">
              <w:rPr>
                <w:rFonts w:asciiTheme="minorHAnsi" w:hAnsiTheme="minorHAnsi" w:cstheme="minorHAnsi"/>
                <w:sz w:val="22"/>
              </w:rPr>
              <w:t>Période de mise en œuvre : </w:t>
            </w:r>
            <w:r w:rsidR="00B6025F" w:rsidRPr="001743EB">
              <w:rPr>
                <w:rFonts w:asciiTheme="minorHAnsi" w:hAnsiTheme="minorHAnsi" w:cstheme="minorHAnsi"/>
                <w:sz w:val="22"/>
              </w:rPr>
              <w:t xml:space="preserve">du </w:t>
            </w:r>
            <w:r w:rsidR="00C02002" w:rsidRPr="001743EB">
              <w:rPr>
                <w:rFonts w:asciiTheme="minorHAnsi" w:hAnsiTheme="minorHAnsi" w:cstheme="minorHAnsi"/>
                <w:sz w:val="22"/>
              </w:rPr>
              <w:t>15</w:t>
            </w:r>
            <w:r w:rsidRPr="001743EB">
              <w:rPr>
                <w:rFonts w:asciiTheme="minorHAnsi" w:hAnsiTheme="minorHAnsi" w:cstheme="minorHAnsi"/>
                <w:sz w:val="22"/>
              </w:rPr>
              <w:t>-</w:t>
            </w:r>
            <w:r w:rsidR="0092599E" w:rsidRPr="001743EB">
              <w:rPr>
                <w:rFonts w:asciiTheme="minorHAnsi" w:hAnsiTheme="minorHAnsi" w:cstheme="minorHAnsi"/>
                <w:sz w:val="22"/>
              </w:rPr>
              <w:t>a</w:t>
            </w:r>
            <w:r w:rsidRPr="001743EB">
              <w:rPr>
                <w:rFonts w:asciiTheme="minorHAnsi" w:hAnsiTheme="minorHAnsi" w:cstheme="minorHAnsi"/>
                <w:sz w:val="22"/>
              </w:rPr>
              <w:t xml:space="preserve">vril </w:t>
            </w:r>
            <w:r w:rsidR="00B6025F" w:rsidRPr="001743EB">
              <w:rPr>
                <w:rFonts w:asciiTheme="minorHAnsi" w:hAnsiTheme="minorHAnsi" w:cstheme="minorHAnsi"/>
                <w:sz w:val="22"/>
              </w:rPr>
              <w:t xml:space="preserve">au 25 </w:t>
            </w:r>
            <w:r w:rsidR="00C02002" w:rsidRPr="001743EB">
              <w:rPr>
                <w:rFonts w:asciiTheme="minorHAnsi" w:hAnsiTheme="minorHAnsi" w:cstheme="minorHAnsi"/>
                <w:sz w:val="22"/>
              </w:rPr>
              <w:t xml:space="preserve">Juin </w:t>
            </w:r>
            <w:r w:rsidRPr="001743EB">
              <w:rPr>
                <w:rFonts w:asciiTheme="minorHAnsi" w:hAnsiTheme="minorHAnsi" w:cstheme="minorHAnsi"/>
                <w:sz w:val="22"/>
              </w:rPr>
              <w:t>2018</w:t>
            </w:r>
            <w:r w:rsidR="00B6025F" w:rsidRPr="001743EB">
              <w:rPr>
                <w:rFonts w:asciiTheme="minorHAnsi" w:hAnsiTheme="minorHAnsi" w:cstheme="minorHAnsi"/>
                <w:sz w:val="22"/>
              </w:rPr>
              <w:t xml:space="preserve"> soit 4</w:t>
            </w:r>
            <w:r w:rsidR="00515B9D" w:rsidRPr="001743EB">
              <w:rPr>
                <w:rFonts w:asciiTheme="minorHAnsi" w:hAnsiTheme="minorHAnsi" w:cstheme="minorHAnsi"/>
                <w:sz w:val="22"/>
              </w:rPr>
              <w:t>2</w:t>
            </w:r>
            <w:r w:rsidR="00B6025F" w:rsidRPr="001743EB">
              <w:rPr>
                <w:rFonts w:asciiTheme="minorHAnsi" w:hAnsiTheme="minorHAnsi" w:cstheme="minorHAnsi"/>
                <w:sz w:val="22"/>
              </w:rPr>
              <w:t xml:space="preserve"> jours ouvrés</w:t>
            </w:r>
          </w:p>
          <w:p w14:paraId="64DD1C5D" w14:textId="32D18B3F" w:rsidR="003426D7" w:rsidRPr="001743EB" w:rsidRDefault="003426D7" w:rsidP="003426D7">
            <w:pPr>
              <w:pStyle w:val="ListParagraph"/>
              <w:widowControl w:val="0"/>
              <w:tabs>
                <w:tab w:val="left" w:pos="1477"/>
              </w:tabs>
              <w:autoSpaceDE w:val="0"/>
              <w:autoSpaceDN w:val="0"/>
              <w:spacing w:before="2" w:after="0"/>
              <w:ind w:left="360" w:right="409"/>
              <w:contextualSpacing w:val="0"/>
              <w:rPr>
                <w:rFonts w:asciiTheme="minorHAnsi" w:hAnsiTheme="minorHAnsi" w:cstheme="minorHAnsi"/>
                <w:sz w:val="22"/>
              </w:rPr>
            </w:pPr>
            <w:r w:rsidRPr="001743EB">
              <w:rPr>
                <w:rFonts w:asciiTheme="minorHAnsi" w:hAnsiTheme="minorHAnsi" w:cstheme="minorHAnsi"/>
                <w:sz w:val="22"/>
              </w:rPr>
              <w:t xml:space="preserve">Date de démarrage </w:t>
            </w:r>
            <w:r w:rsidR="00C02002" w:rsidRPr="001743EB">
              <w:rPr>
                <w:rFonts w:asciiTheme="minorHAnsi" w:hAnsiTheme="minorHAnsi" w:cstheme="minorHAnsi"/>
                <w:sz w:val="22"/>
              </w:rPr>
              <w:t>: 15</w:t>
            </w:r>
            <w:r w:rsidR="00B6025F" w:rsidRPr="001743EB">
              <w:rPr>
                <w:rFonts w:asciiTheme="minorHAnsi" w:hAnsiTheme="minorHAnsi" w:cstheme="minorHAnsi"/>
                <w:sz w:val="22"/>
              </w:rPr>
              <w:t>-</w:t>
            </w:r>
            <w:r w:rsidR="0092599E" w:rsidRPr="001743EB">
              <w:rPr>
                <w:rFonts w:asciiTheme="minorHAnsi" w:hAnsiTheme="minorHAnsi" w:cstheme="minorHAnsi"/>
                <w:sz w:val="22"/>
              </w:rPr>
              <w:t>a</w:t>
            </w:r>
            <w:r w:rsidR="00B6025F" w:rsidRPr="001743EB">
              <w:rPr>
                <w:rFonts w:asciiTheme="minorHAnsi" w:hAnsiTheme="minorHAnsi" w:cstheme="minorHAnsi"/>
                <w:sz w:val="22"/>
              </w:rPr>
              <w:t>vril</w:t>
            </w:r>
          </w:p>
          <w:p w14:paraId="7E79CCD9" w14:textId="51C1FBFE" w:rsidR="00762522" w:rsidRPr="001743EB" w:rsidRDefault="003426D7" w:rsidP="003426D7">
            <w:pPr>
              <w:pStyle w:val="ListParagraph"/>
              <w:widowControl w:val="0"/>
              <w:tabs>
                <w:tab w:val="left" w:pos="1477"/>
              </w:tabs>
              <w:autoSpaceDE w:val="0"/>
              <w:autoSpaceDN w:val="0"/>
              <w:spacing w:before="2" w:after="0"/>
              <w:ind w:left="360" w:right="409"/>
              <w:contextualSpacing w:val="0"/>
              <w:rPr>
                <w:rFonts w:asciiTheme="minorHAnsi" w:hAnsiTheme="minorHAnsi" w:cstheme="minorHAnsi"/>
                <w:sz w:val="22"/>
              </w:rPr>
            </w:pPr>
            <w:r w:rsidRPr="001743EB">
              <w:rPr>
                <w:rFonts w:asciiTheme="minorHAnsi" w:hAnsiTheme="minorHAnsi" w:cstheme="minorHAnsi"/>
                <w:sz w:val="22"/>
              </w:rPr>
              <w:t>Date de fin : </w:t>
            </w:r>
            <w:r w:rsidR="00B6025F" w:rsidRPr="001743EB">
              <w:rPr>
                <w:rFonts w:asciiTheme="minorHAnsi" w:hAnsiTheme="minorHAnsi" w:cstheme="minorHAnsi"/>
                <w:sz w:val="22"/>
              </w:rPr>
              <w:t xml:space="preserve">25 </w:t>
            </w:r>
            <w:r w:rsidR="00C02002" w:rsidRPr="001743EB">
              <w:rPr>
                <w:rFonts w:asciiTheme="minorHAnsi" w:hAnsiTheme="minorHAnsi" w:cstheme="minorHAnsi"/>
                <w:sz w:val="22"/>
              </w:rPr>
              <w:t xml:space="preserve">Juin </w:t>
            </w:r>
            <w:r w:rsidR="00B6025F" w:rsidRPr="001743EB">
              <w:rPr>
                <w:rFonts w:asciiTheme="minorHAnsi" w:hAnsiTheme="minorHAnsi" w:cstheme="minorHAnsi"/>
                <w:sz w:val="22"/>
              </w:rPr>
              <w:t xml:space="preserve">2018 </w:t>
            </w:r>
            <w:r w:rsidR="001743EB" w:rsidRPr="001743EB">
              <w:rPr>
                <w:rFonts w:asciiTheme="minorHAnsi" w:hAnsiTheme="minorHAnsi" w:cstheme="minorHAnsi"/>
                <w:sz w:val="22"/>
              </w:rPr>
              <w:tab/>
            </w:r>
          </w:p>
          <w:p w14:paraId="2961CA4B" w14:textId="77777777" w:rsidR="00762522" w:rsidRPr="001743EB" w:rsidRDefault="00762522" w:rsidP="003426D7">
            <w:pPr>
              <w:pStyle w:val="ListParagraph"/>
              <w:widowControl w:val="0"/>
              <w:tabs>
                <w:tab w:val="left" w:pos="1477"/>
              </w:tabs>
              <w:autoSpaceDE w:val="0"/>
              <w:autoSpaceDN w:val="0"/>
              <w:spacing w:before="2" w:after="0"/>
              <w:ind w:left="360" w:right="409"/>
              <w:contextualSpacing w:val="0"/>
              <w:rPr>
                <w:rFonts w:asciiTheme="minorHAnsi" w:hAnsiTheme="minorHAnsi" w:cstheme="minorHAnsi"/>
                <w:sz w:val="22"/>
              </w:rPr>
            </w:pPr>
          </w:p>
          <w:p w14:paraId="11960177" w14:textId="21B49FC3" w:rsidR="003426D7" w:rsidRPr="001743EB" w:rsidRDefault="003426D7" w:rsidP="003426D7">
            <w:pPr>
              <w:pStyle w:val="ListParagraph"/>
              <w:widowControl w:val="0"/>
              <w:tabs>
                <w:tab w:val="left" w:pos="1477"/>
              </w:tabs>
              <w:autoSpaceDE w:val="0"/>
              <w:autoSpaceDN w:val="0"/>
              <w:spacing w:before="2" w:after="0"/>
              <w:ind w:left="360" w:right="409"/>
              <w:contextualSpacing w:val="0"/>
              <w:rPr>
                <w:rFonts w:asciiTheme="minorHAnsi" w:hAnsiTheme="minorHAnsi" w:cstheme="minorHAnsi"/>
                <w:sz w:val="22"/>
              </w:rPr>
            </w:pPr>
            <w:r w:rsidRPr="001743EB">
              <w:rPr>
                <w:rFonts w:asciiTheme="minorHAnsi" w:hAnsiTheme="minorHAnsi" w:cstheme="minorHAnsi"/>
                <w:sz w:val="22"/>
              </w:rPr>
              <w:t>Plan de travail (Confère chronogramme de mise en œuvre  ci-dessous)</w:t>
            </w: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160"/>
              <w:gridCol w:w="1788"/>
              <w:gridCol w:w="1763"/>
            </w:tblGrid>
            <w:tr w:rsidR="00B6025F" w:rsidRPr="001743EB" w14:paraId="076F255A" w14:textId="77777777" w:rsidTr="005A6A14">
              <w:tc>
                <w:tcPr>
                  <w:tcW w:w="1884" w:type="dxa"/>
                  <w:tcBorders>
                    <w:top w:val="single" w:sz="4" w:space="0" w:color="auto"/>
                    <w:left w:val="single" w:sz="4" w:space="0" w:color="auto"/>
                    <w:bottom w:val="single" w:sz="4" w:space="0" w:color="auto"/>
                    <w:right w:val="single" w:sz="4" w:space="0" w:color="auto"/>
                  </w:tcBorders>
                  <w:shd w:val="clear" w:color="auto" w:fill="auto"/>
                </w:tcPr>
                <w:p w14:paraId="42C2F85D"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CBEE239"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Contenu</w:t>
                  </w: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14:paraId="51F987C3"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rPr>
                    <w:t>Durée</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CDA229F"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rPr>
                    <w:t>Livrable</w:t>
                  </w:r>
                </w:p>
              </w:tc>
            </w:tr>
            <w:tr w:rsidR="00B6025F" w:rsidRPr="001743EB" w14:paraId="53FCD86E" w14:textId="77777777" w:rsidTr="005A6A14">
              <w:tc>
                <w:tcPr>
                  <w:tcW w:w="18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89D46"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rPr>
                    <w:t>Analyse de la situation</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55B66D61"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Analyse des besoins des pays des produits de la santé de la reproduction</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5B0B16" w14:textId="72747E9B" w:rsidR="00515B9D"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 xml:space="preserve">5 jours par pays </w:t>
                  </w:r>
                  <w:r w:rsidR="00515B9D" w:rsidRPr="001743EB">
                    <w:rPr>
                      <w:rFonts w:asciiTheme="minorHAnsi" w:hAnsiTheme="minorHAnsi" w:cstheme="minorHAnsi"/>
                      <w:sz w:val="22"/>
                      <w:szCs w:val="22"/>
                      <w:lang w:val="fr-FR"/>
                    </w:rPr>
                    <w:t>à Cote d’Ivoire, Mali, Mauritanie, Niger, et Tchad.</w:t>
                  </w:r>
                </w:p>
                <w:p w14:paraId="386C2822" w14:textId="77777777" w:rsidR="00515B9D" w:rsidRPr="001743EB" w:rsidRDefault="00515B9D" w:rsidP="000F4811">
                  <w:pPr>
                    <w:rPr>
                      <w:rFonts w:asciiTheme="minorHAnsi" w:hAnsiTheme="minorHAnsi" w:cstheme="minorHAnsi"/>
                      <w:sz w:val="22"/>
                      <w:szCs w:val="22"/>
                      <w:lang w:val="fr-FR"/>
                    </w:rPr>
                  </w:pPr>
                </w:p>
                <w:p w14:paraId="284C7639" w14:textId="18602254" w:rsidR="00515B9D" w:rsidRPr="001743EB" w:rsidRDefault="00515B9D"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7 jours au Burkina Faso</w:t>
                  </w:r>
                </w:p>
                <w:p w14:paraId="38043789" w14:textId="77777777" w:rsidR="00515B9D" w:rsidRPr="001743EB" w:rsidRDefault="00515B9D" w:rsidP="000F4811">
                  <w:pPr>
                    <w:rPr>
                      <w:rFonts w:asciiTheme="minorHAnsi" w:hAnsiTheme="minorHAnsi" w:cstheme="minorHAnsi"/>
                      <w:sz w:val="22"/>
                      <w:szCs w:val="22"/>
                      <w:lang w:val="fr-FR"/>
                    </w:rPr>
                  </w:pPr>
                </w:p>
                <w:p w14:paraId="528F121B" w14:textId="2C0A61F5" w:rsidR="00B6025F" w:rsidRPr="001743EB" w:rsidRDefault="00515B9D"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S</w:t>
                  </w:r>
                  <w:r w:rsidR="00B6025F" w:rsidRPr="001743EB">
                    <w:rPr>
                      <w:rFonts w:asciiTheme="minorHAnsi" w:hAnsiTheme="minorHAnsi" w:cstheme="minorHAnsi"/>
                      <w:sz w:val="22"/>
                      <w:szCs w:val="22"/>
                      <w:lang w:val="fr-FR"/>
                    </w:rPr>
                    <w:t>oit 3</w:t>
                  </w:r>
                  <w:r w:rsidRPr="001743EB">
                    <w:rPr>
                      <w:rFonts w:asciiTheme="minorHAnsi" w:hAnsiTheme="minorHAnsi" w:cstheme="minorHAnsi"/>
                      <w:sz w:val="22"/>
                      <w:szCs w:val="22"/>
                      <w:lang w:val="fr-FR"/>
                    </w:rPr>
                    <w:t>2 jours en total</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B676EA" w14:textId="77777777" w:rsidR="00B6025F" w:rsidRPr="001743EB" w:rsidRDefault="00B6025F" w:rsidP="005A6A14">
                  <w:pPr>
                    <w:rPr>
                      <w:rFonts w:asciiTheme="minorHAnsi" w:hAnsiTheme="minorHAnsi" w:cstheme="minorHAnsi"/>
                      <w:sz w:val="22"/>
                      <w:szCs w:val="22"/>
                      <w:lang w:val="fr-FR"/>
                    </w:rPr>
                  </w:pPr>
                  <w:r w:rsidRPr="001743EB">
                    <w:rPr>
                      <w:rFonts w:asciiTheme="minorHAnsi" w:hAnsiTheme="minorHAnsi" w:cstheme="minorHAnsi"/>
                      <w:sz w:val="22"/>
                      <w:szCs w:val="22"/>
                    </w:rPr>
                    <w:t>Rapport de</w:t>
                  </w:r>
                  <w:r w:rsidR="00276A01" w:rsidRPr="001743EB">
                    <w:rPr>
                      <w:rFonts w:asciiTheme="minorHAnsi" w:hAnsiTheme="minorHAnsi" w:cstheme="minorHAnsi"/>
                      <w:sz w:val="22"/>
                      <w:szCs w:val="22"/>
                    </w:rPr>
                    <w:t xml:space="preserve"> </w:t>
                  </w:r>
                  <w:r w:rsidRPr="001743EB">
                    <w:rPr>
                      <w:rFonts w:asciiTheme="minorHAnsi" w:hAnsiTheme="minorHAnsi" w:cstheme="minorHAnsi"/>
                      <w:sz w:val="22"/>
                      <w:szCs w:val="22"/>
                    </w:rPr>
                    <w:t xml:space="preserve"> l’AS</w:t>
                  </w:r>
                </w:p>
              </w:tc>
            </w:tr>
            <w:tr w:rsidR="00B6025F" w:rsidRPr="001743EB" w14:paraId="31759E71"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7E39B"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7B37D83"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Analyse des procédures de passation de marchés des pays en identification leurs spécifications ainsi que les points communs</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2DA03"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2939C" w14:textId="77777777" w:rsidR="00B6025F" w:rsidRPr="001743EB" w:rsidRDefault="00B6025F" w:rsidP="000F4811">
                  <w:pPr>
                    <w:rPr>
                      <w:rFonts w:asciiTheme="minorHAnsi" w:hAnsiTheme="minorHAnsi" w:cstheme="minorHAnsi"/>
                      <w:sz w:val="22"/>
                      <w:szCs w:val="22"/>
                      <w:lang w:val="fr-FR"/>
                    </w:rPr>
                  </w:pPr>
                </w:p>
              </w:tc>
            </w:tr>
            <w:tr w:rsidR="00B6025F" w:rsidRPr="001743EB" w14:paraId="7B87F844"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C1591"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9E41E36"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Faire une analyse des fabricants, fournisseurs disponibles sur le marché international</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7E2D8"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66184" w14:textId="77777777" w:rsidR="00B6025F" w:rsidRPr="001743EB" w:rsidRDefault="00B6025F" w:rsidP="000F4811">
                  <w:pPr>
                    <w:rPr>
                      <w:rFonts w:asciiTheme="minorHAnsi" w:hAnsiTheme="minorHAnsi" w:cstheme="minorHAnsi"/>
                      <w:sz w:val="22"/>
                      <w:szCs w:val="22"/>
                      <w:lang w:val="fr-FR"/>
                    </w:rPr>
                  </w:pPr>
                </w:p>
              </w:tc>
            </w:tr>
            <w:tr w:rsidR="00B6025F" w:rsidRPr="001743EB" w14:paraId="2C7A4EB4"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C3786"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8FADC08" w14:textId="3FBBF6C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 xml:space="preserve">Faire une analyse comparative des volumes d’achats des pays, les couts y compris les </w:t>
                  </w:r>
                  <w:r w:rsidR="00276A01" w:rsidRPr="001743EB">
                    <w:rPr>
                      <w:rFonts w:asciiTheme="minorHAnsi" w:hAnsiTheme="minorHAnsi" w:cstheme="minorHAnsi"/>
                      <w:sz w:val="22"/>
                      <w:szCs w:val="22"/>
                      <w:lang w:val="fr-FR"/>
                    </w:rPr>
                    <w:t>incoterms</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7FC44"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5A2FB" w14:textId="77777777" w:rsidR="00B6025F" w:rsidRPr="001743EB" w:rsidRDefault="00B6025F" w:rsidP="000F4811">
                  <w:pPr>
                    <w:rPr>
                      <w:rFonts w:asciiTheme="minorHAnsi" w:hAnsiTheme="minorHAnsi" w:cstheme="minorHAnsi"/>
                      <w:sz w:val="22"/>
                      <w:szCs w:val="22"/>
                      <w:lang w:val="fr-FR"/>
                    </w:rPr>
                  </w:pPr>
                </w:p>
              </w:tc>
            </w:tr>
            <w:tr w:rsidR="00B6025F" w:rsidRPr="001743EB" w14:paraId="0E581965"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A08DC"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6A2C5F9"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Faire une étude comparative des prix de cession des produits de la santé et de la reproduction</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1CA94"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589E7" w14:textId="77777777" w:rsidR="00B6025F" w:rsidRPr="001743EB" w:rsidRDefault="00B6025F" w:rsidP="000F4811">
                  <w:pPr>
                    <w:rPr>
                      <w:rFonts w:asciiTheme="minorHAnsi" w:hAnsiTheme="minorHAnsi" w:cstheme="minorHAnsi"/>
                      <w:sz w:val="22"/>
                      <w:szCs w:val="22"/>
                      <w:lang w:val="fr-FR"/>
                    </w:rPr>
                  </w:pPr>
                </w:p>
              </w:tc>
            </w:tr>
            <w:tr w:rsidR="00B6025F" w:rsidRPr="001743EB" w14:paraId="02FB50C5"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2ED30"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AE23ECE"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Analyse des freins possibles et des risques à la mise en place d’un dispositif d’achats groupés</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01BAF"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2E0EA" w14:textId="77777777" w:rsidR="00B6025F" w:rsidRPr="001743EB" w:rsidRDefault="00B6025F" w:rsidP="000F4811">
                  <w:pPr>
                    <w:rPr>
                      <w:rFonts w:asciiTheme="minorHAnsi" w:hAnsiTheme="minorHAnsi" w:cstheme="minorHAnsi"/>
                      <w:sz w:val="22"/>
                      <w:szCs w:val="22"/>
                      <w:lang w:val="fr-FR"/>
                    </w:rPr>
                  </w:pPr>
                </w:p>
              </w:tc>
            </w:tr>
            <w:tr w:rsidR="00B6025F" w:rsidRPr="001743EB" w14:paraId="27BBA7D6" w14:textId="77777777" w:rsidTr="005A6A14">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64E49" w14:textId="77777777" w:rsidR="00B6025F" w:rsidRPr="001743EB" w:rsidRDefault="00B6025F" w:rsidP="000F4811">
                  <w:pPr>
                    <w:rPr>
                      <w:rFonts w:asciiTheme="minorHAnsi" w:hAnsiTheme="minorHAnsi" w:cstheme="minorHAnsi"/>
                      <w:sz w:val="22"/>
                      <w:szCs w:val="22"/>
                      <w:lang w:val="fr-FR"/>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5006339E"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Faire une étude coûts, bénéfice par rapport à des problématiques économiques et de santé publique</w:t>
                  </w: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710F0" w14:textId="77777777" w:rsidR="00B6025F" w:rsidRPr="001743EB" w:rsidRDefault="00B6025F" w:rsidP="000F4811">
                  <w:pPr>
                    <w:rPr>
                      <w:rFonts w:asciiTheme="minorHAnsi" w:hAnsiTheme="minorHAnsi" w:cstheme="minorHAnsi"/>
                      <w:sz w:val="22"/>
                      <w:szCs w:val="22"/>
                      <w:lang w:val="fr-FR"/>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1872D" w14:textId="77777777" w:rsidR="00B6025F" w:rsidRPr="001743EB" w:rsidRDefault="00B6025F" w:rsidP="000F4811">
                  <w:pPr>
                    <w:rPr>
                      <w:rFonts w:asciiTheme="minorHAnsi" w:hAnsiTheme="minorHAnsi" w:cstheme="minorHAnsi"/>
                      <w:sz w:val="22"/>
                      <w:szCs w:val="22"/>
                      <w:lang w:val="fr-FR"/>
                    </w:rPr>
                  </w:pPr>
                </w:p>
              </w:tc>
            </w:tr>
            <w:tr w:rsidR="00B6025F" w:rsidRPr="001743EB" w14:paraId="54B98E67" w14:textId="77777777" w:rsidTr="005A6A14">
              <w:tc>
                <w:tcPr>
                  <w:tcW w:w="1884" w:type="dxa"/>
                  <w:tcBorders>
                    <w:top w:val="single" w:sz="4" w:space="0" w:color="auto"/>
                    <w:left w:val="single" w:sz="4" w:space="0" w:color="auto"/>
                    <w:bottom w:val="single" w:sz="4" w:space="0" w:color="auto"/>
                    <w:right w:val="single" w:sz="4" w:space="0" w:color="auto"/>
                  </w:tcBorders>
                  <w:shd w:val="clear" w:color="auto" w:fill="auto"/>
                </w:tcPr>
                <w:p w14:paraId="65227217" w14:textId="77777777" w:rsidR="00B6025F" w:rsidRPr="001743EB" w:rsidRDefault="00B6025F" w:rsidP="005A6A14">
                  <w:pPr>
                    <w:rPr>
                      <w:rFonts w:asciiTheme="minorHAnsi" w:hAnsiTheme="minorHAnsi" w:cstheme="minorHAnsi"/>
                      <w:sz w:val="22"/>
                      <w:szCs w:val="22"/>
                      <w:lang w:val="fr-FR"/>
                    </w:rPr>
                  </w:pPr>
                  <w:r w:rsidRPr="001743EB">
                    <w:rPr>
                      <w:rFonts w:asciiTheme="minorHAnsi" w:hAnsiTheme="minorHAnsi" w:cstheme="minorHAnsi"/>
                      <w:sz w:val="22"/>
                      <w:szCs w:val="22"/>
                      <w:lang w:val="fr-FR"/>
                    </w:rPr>
                    <w:t xml:space="preserve">Elaborer la procédure d’achat groupé pour une </w:t>
                  </w:r>
                  <w:r w:rsidRPr="001743EB">
                    <w:rPr>
                      <w:rFonts w:asciiTheme="minorHAnsi" w:hAnsiTheme="minorHAnsi" w:cstheme="minorHAnsi"/>
                      <w:sz w:val="22"/>
                      <w:szCs w:val="22"/>
                      <w:lang w:val="fr-FR"/>
                    </w:rPr>
                    <w:lastRenderedPageBreak/>
                    <w:t>liste de produits de santé cibles pour les PAYS volontaires  (contrat-cadre régional pour l'achat des produits de santé reproductive, maternelle, néonatale et infantile)</w:t>
                  </w:r>
                </w:p>
                <w:p w14:paraId="757FC2C8" w14:textId="77777777" w:rsidR="00B6025F" w:rsidRPr="001743EB" w:rsidRDefault="00B6025F" w:rsidP="00276A01">
                  <w:pPr>
                    <w:rPr>
                      <w:rFonts w:asciiTheme="minorHAnsi" w:hAnsiTheme="minorHAnsi" w:cstheme="minorHAnsi"/>
                      <w:sz w:val="22"/>
                      <w:szCs w:val="22"/>
                      <w:lang w:val="fr-FR"/>
                    </w:rPr>
                  </w:pP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tcPr>
                <w:p w14:paraId="4160581C" w14:textId="342683C7" w:rsidR="00B6025F" w:rsidRPr="001743EB" w:rsidRDefault="00515B9D" w:rsidP="000F4811">
                  <w:pPr>
                    <w:tabs>
                      <w:tab w:val="left" w:pos="3008"/>
                    </w:tabs>
                    <w:spacing w:before="17" w:line="252" w:lineRule="auto"/>
                    <w:ind w:right="1566"/>
                    <w:rPr>
                      <w:rFonts w:asciiTheme="minorHAnsi" w:hAnsiTheme="minorHAnsi" w:cstheme="minorHAnsi"/>
                      <w:sz w:val="22"/>
                      <w:szCs w:val="22"/>
                      <w:lang w:val="fr-FR"/>
                    </w:rPr>
                  </w:pPr>
                  <w:r w:rsidRPr="001743EB">
                    <w:rPr>
                      <w:rFonts w:asciiTheme="minorHAnsi" w:hAnsiTheme="minorHAnsi" w:cstheme="minorHAnsi"/>
                      <w:sz w:val="22"/>
                      <w:szCs w:val="22"/>
                      <w:lang w:val="fr-FR"/>
                    </w:rPr>
                    <w:lastRenderedPageBreak/>
                    <w:t>Au cours d’un a</w:t>
                  </w:r>
                  <w:r w:rsidR="00B6025F" w:rsidRPr="001743EB">
                    <w:rPr>
                      <w:rFonts w:asciiTheme="minorHAnsi" w:hAnsiTheme="minorHAnsi" w:cstheme="minorHAnsi"/>
                      <w:sz w:val="22"/>
                      <w:szCs w:val="22"/>
                      <w:lang w:val="fr-FR"/>
                    </w:rPr>
                    <w:t xml:space="preserve">telier </w:t>
                  </w:r>
                </w:p>
                <w:p w14:paraId="282101EA" w14:textId="77777777" w:rsidR="00B6025F" w:rsidRPr="001743EB" w:rsidRDefault="00B6025F" w:rsidP="000F4811">
                  <w:pPr>
                    <w:rPr>
                      <w:rFonts w:asciiTheme="minorHAnsi" w:hAnsiTheme="minorHAnsi" w:cstheme="minorHAnsi"/>
                      <w:sz w:val="22"/>
                      <w:szCs w:val="22"/>
                      <w:lang w:val="fr-FR"/>
                    </w:rPr>
                  </w:pP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3B0D44" w14:textId="77777777" w:rsidR="00515B9D" w:rsidRPr="001743EB" w:rsidRDefault="00515B9D" w:rsidP="00515B9D">
                  <w:pPr>
                    <w:rPr>
                      <w:rFonts w:asciiTheme="minorHAnsi" w:hAnsiTheme="minorHAnsi" w:cstheme="minorHAnsi"/>
                      <w:sz w:val="22"/>
                      <w:szCs w:val="22"/>
                      <w:lang w:val="fr-FR"/>
                    </w:rPr>
                  </w:pPr>
                  <w:r w:rsidRPr="001743EB">
                    <w:rPr>
                      <w:rFonts w:asciiTheme="minorHAnsi" w:hAnsiTheme="minorHAnsi" w:cstheme="minorHAnsi"/>
                      <w:sz w:val="22"/>
                      <w:szCs w:val="22"/>
                      <w:lang w:val="fr-FR"/>
                    </w:rPr>
                    <w:lastRenderedPageBreak/>
                    <w:t xml:space="preserve">10 Jours à Dakar </w:t>
                  </w:r>
                </w:p>
                <w:p w14:paraId="6FD5BE75" w14:textId="77777777" w:rsidR="00515B9D" w:rsidRPr="001743EB" w:rsidRDefault="00515B9D" w:rsidP="00515B9D">
                  <w:pPr>
                    <w:rPr>
                      <w:rFonts w:asciiTheme="minorHAnsi" w:hAnsiTheme="minorHAnsi" w:cstheme="minorHAnsi"/>
                      <w:sz w:val="22"/>
                      <w:szCs w:val="22"/>
                      <w:lang w:val="fr-FR"/>
                    </w:rPr>
                  </w:pPr>
                </w:p>
                <w:p w14:paraId="75F8911A" w14:textId="77777777" w:rsidR="00515B9D" w:rsidRPr="001743EB" w:rsidRDefault="00515B9D" w:rsidP="00515B9D">
                  <w:pPr>
                    <w:rPr>
                      <w:rFonts w:asciiTheme="minorHAnsi" w:hAnsiTheme="minorHAnsi" w:cstheme="minorHAnsi"/>
                      <w:sz w:val="22"/>
                      <w:szCs w:val="22"/>
                      <w:lang w:val="fr-FR"/>
                    </w:rPr>
                  </w:pPr>
                  <w:r w:rsidRPr="001743EB">
                    <w:rPr>
                      <w:rFonts w:asciiTheme="minorHAnsi" w:hAnsiTheme="minorHAnsi" w:cstheme="minorHAnsi"/>
                      <w:sz w:val="22"/>
                      <w:szCs w:val="22"/>
                      <w:lang w:val="fr-FR"/>
                    </w:rPr>
                    <w:lastRenderedPageBreak/>
                    <w:t>(</w:t>
                  </w:r>
                  <w:r w:rsidR="00B6025F" w:rsidRPr="001743EB">
                    <w:rPr>
                      <w:rFonts w:asciiTheme="minorHAnsi" w:hAnsiTheme="minorHAnsi" w:cstheme="minorHAnsi"/>
                      <w:sz w:val="22"/>
                      <w:szCs w:val="22"/>
                      <w:lang w:val="fr-FR"/>
                    </w:rPr>
                    <w:t xml:space="preserve">3 jours de préparation, </w:t>
                  </w:r>
                </w:p>
                <w:p w14:paraId="384E5DDB" w14:textId="77777777" w:rsidR="00515B9D" w:rsidRPr="001743EB" w:rsidRDefault="00B6025F" w:rsidP="00515B9D">
                  <w:pPr>
                    <w:rPr>
                      <w:rFonts w:asciiTheme="minorHAnsi" w:hAnsiTheme="minorHAnsi" w:cstheme="minorHAnsi"/>
                      <w:sz w:val="22"/>
                      <w:szCs w:val="22"/>
                      <w:lang w:val="fr-FR"/>
                    </w:rPr>
                  </w:pPr>
                  <w:r w:rsidRPr="001743EB">
                    <w:rPr>
                      <w:rFonts w:asciiTheme="minorHAnsi" w:hAnsiTheme="minorHAnsi" w:cstheme="minorHAnsi"/>
                      <w:sz w:val="22"/>
                      <w:szCs w:val="22"/>
                      <w:lang w:val="fr-FR"/>
                    </w:rPr>
                    <w:t>5 jours d’Atelier</w:t>
                  </w:r>
                  <w:r w:rsidR="00515B9D" w:rsidRPr="001743EB">
                    <w:rPr>
                      <w:rFonts w:asciiTheme="minorHAnsi" w:hAnsiTheme="minorHAnsi" w:cstheme="minorHAnsi"/>
                      <w:sz w:val="22"/>
                      <w:szCs w:val="22"/>
                      <w:lang w:val="fr-FR"/>
                    </w:rPr>
                    <w:t>,</w:t>
                  </w:r>
                  <w:r w:rsidRPr="001743EB">
                    <w:rPr>
                      <w:rFonts w:asciiTheme="minorHAnsi" w:hAnsiTheme="minorHAnsi" w:cstheme="minorHAnsi"/>
                      <w:sz w:val="22"/>
                      <w:szCs w:val="22"/>
                      <w:lang w:val="fr-FR"/>
                    </w:rPr>
                    <w:t xml:space="preserve"> </w:t>
                  </w:r>
                </w:p>
                <w:p w14:paraId="15533C63" w14:textId="317362DE" w:rsidR="00B6025F" w:rsidRPr="001743EB" w:rsidRDefault="00B6025F" w:rsidP="00515B9D">
                  <w:pPr>
                    <w:rPr>
                      <w:rFonts w:asciiTheme="minorHAnsi" w:hAnsiTheme="minorHAnsi" w:cstheme="minorHAnsi"/>
                      <w:sz w:val="22"/>
                      <w:szCs w:val="22"/>
                      <w:lang w:val="fr-FR"/>
                    </w:rPr>
                  </w:pPr>
                  <w:r w:rsidRPr="001743EB">
                    <w:rPr>
                      <w:rFonts w:asciiTheme="minorHAnsi" w:hAnsiTheme="minorHAnsi" w:cstheme="minorHAnsi"/>
                      <w:sz w:val="22"/>
                      <w:szCs w:val="22"/>
                      <w:lang w:val="fr-FR"/>
                    </w:rPr>
                    <w:t>2 Jour de rapport)</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3540554B"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lastRenderedPageBreak/>
                    <w:t xml:space="preserve">Document de procédure d’achat groupé </w:t>
                  </w:r>
                </w:p>
                <w:p w14:paraId="0014E1FC" w14:textId="77777777" w:rsidR="00B6025F" w:rsidRPr="001743EB" w:rsidRDefault="00B6025F" w:rsidP="000F4811">
                  <w:pPr>
                    <w:rPr>
                      <w:rFonts w:asciiTheme="minorHAnsi" w:hAnsiTheme="minorHAnsi" w:cstheme="minorHAnsi"/>
                      <w:sz w:val="22"/>
                      <w:szCs w:val="22"/>
                      <w:lang w:val="fr-FR"/>
                    </w:rPr>
                  </w:pPr>
                </w:p>
                <w:p w14:paraId="3C2E3BD1" w14:textId="77777777"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contrat-cadre régional pour l'achat des produits de santé reproductive, maternelle, néonatale et infantile</w:t>
                  </w:r>
                </w:p>
              </w:tc>
            </w:tr>
            <w:tr w:rsidR="00B6025F" w:rsidRPr="001743EB" w14:paraId="790CFDD5" w14:textId="77777777" w:rsidTr="005A6A14">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6D98E5D9" w14:textId="5888A5FE"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lastRenderedPageBreak/>
                    <w:t>Elaborer le Dossier</w:t>
                  </w:r>
                  <w:r w:rsidR="005F6E0E" w:rsidRPr="001743EB">
                    <w:rPr>
                      <w:rFonts w:asciiTheme="minorHAnsi" w:hAnsiTheme="minorHAnsi" w:cstheme="minorHAnsi"/>
                      <w:sz w:val="22"/>
                      <w:szCs w:val="22"/>
                      <w:lang w:val="fr-FR"/>
                    </w:rPr>
                    <w:t xml:space="preserve"> type</w:t>
                  </w:r>
                  <w:r w:rsidRPr="001743EB">
                    <w:rPr>
                      <w:rFonts w:asciiTheme="minorHAnsi" w:hAnsiTheme="minorHAnsi" w:cstheme="minorHAnsi"/>
                      <w:sz w:val="22"/>
                      <w:szCs w:val="22"/>
                      <w:lang w:val="fr-FR"/>
                    </w:rPr>
                    <w:t xml:space="preserve"> d’Appel d’Offres pour la fourniture des produits de santé essentiels aux PAYS</w:t>
                  </w:r>
                </w:p>
              </w:tc>
              <w:tc>
                <w:tcPr>
                  <w:tcW w:w="3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6AD45" w14:textId="77777777" w:rsidR="00B6025F" w:rsidRPr="001743EB" w:rsidRDefault="00B6025F" w:rsidP="000F4811">
                  <w:pPr>
                    <w:rPr>
                      <w:rFonts w:asciiTheme="minorHAnsi" w:hAnsiTheme="minorHAnsi" w:cstheme="minorHAnsi"/>
                      <w:sz w:val="22"/>
                      <w:szCs w:val="22"/>
                      <w:lang w:val="fr-FR"/>
                    </w:rPr>
                  </w:pP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1F83A" w14:textId="77777777" w:rsidR="00B6025F" w:rsidRPr="001743EB" w:rsidRDefault="00B6025F" w:rsidP="000F4811">
                  <w:pPr>
                    <w:rPr>
                      <w:rFonts w:asciiTheme="minorHAnsi" w:hAnsiTheme="minorHAnsi" w:cstheme="minorHAnsi"/>
                      <w:sz w:val="22"/>
                      <w:szCs w:val="22"/>
                      <w:lang w:val="fr-FR"/>
                    </w:rPr>
                  </w:pP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263C797A" w14:textId="0D54F916" w:rsidR="00B6025F" w:rsidRPr="001743EB" w:rsidRDefault="00B6025F" w:rsidP="000F4811">
                  <w:pPr>
                    <w:rPr>
                      <w:rFonts w:asciiTheme="minorHAnsi" w:hAnsiTheme="minorHAnsi" w:cstheme="minorHAnsi"/>
                      <w:sz w:val="22"/>
                      <w:szCs w:val="22"/>
                      <w:lang w:val="fr-FR"/>
                    </w:rPr>
                  </w:pPr>
                  <w:r w:rsidRPr="001743EB">
                    <w:rPr>
                      <w:rFonts w:asciiTheme="minorHAnsi" w:hAnsiTheme="minorHAnsi" w:cstheme="minorHAnsi"/>
                      <w:sz w:val="22"/>
                      <w:szCs w:val="22"/>
                      <w:lang w:val="fr-FR"/>
                    </w:rPr>
                    <w:t>Dossier</w:t>
                  </w:r>
                  <w:r w:rsidR="005F6E0E" w:rsidRPr="001743EB">
                    <w:rPr>
                      <w:rFonts w:asciiTheme="minorHAnsi" w:hAnsiTheme="minorHAnsi" w:cstheme="minorHAnsi"/>
                      <w:sz w:val="22"/>
                      <w:szCs w:val="22"/>
                      <w:lang w:val="fr-FR"/>
                    </w:rPr>
                    <w:t xml:space="preserve"> type</w:t>
                  </w:r>
                  <w:r w:rsidRPr="001743EB">
                    <w:rPr>
                      <w:rFonts w:asciiTheme="minorHAnsi" w:hAnsiTheme="minorHAnsi" w:cstheme="minorHAnsi"/>
                      <w:sz w:val="22"/>
                      <w:szCs w:val="22"/>
                      <w:lang w:val="fr-FR"/>
                    </w:rPr>
                    <w:t xml:space="preserve"> d’Appel d’Offre disponible</w:t>
                  </w:r>
                </w:p>
              </w:tc>
            </w:tr>
          </w:tbl>
          <w:p w14:paraId="0272BD48" w14:textId="77777777" w:rsidR="001717FF" w:rsidRPr="001743EB" w:rsidRDefault="001717FF" w:rsidP="004C1968">
            <w:pPr>
              <w:pStyle w:val="NoSpacing"/>
              <w:jc w:val="both"/>
              <w:rPr>
                <w:rFonts w:asciiTheme="minorHAnsi" w:hAnsiTheme="minorHAnsi" w:cstheme="minorHAnsi"/>
                <w:highlight w:val="yellow"/>
              </w:rPr>
            </w:pPr>
          </w:p>
        </w:tc>
      </w:tr>
      <w:tr w:rsidR="005A6A14" w:rsidRPr="001743EB" w14:paraId="047B7231"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158FD2DF" w14:textId="77777777" w:rsidR="0091256F" w:rsidRPr="001743EB" w:rsidRDefault="0091256F" w:rsidP="00C86B68">
            <w:pPr>
              <w:tabs>
                <w:tab w:val="left" w:pos="-720"/>
              </w:tabs>
              <w:suppressAutoHyphens/>
              <w:spacing w:before="40" w:after="54"/>
              <w:rPr>
                <w:rFonts w:asciiTheme="minorHAnsi" w:hAnsiTheme="minorHAnsi" w:cstheme="minorHAnsi"/>
                <w:sz w:val="22"/>
                <w:szCs w:val="22"/>
              </w:rPr>
            </w:pPr>
            <w:r w:rsidRPr="001743EB">
              <w:rPr>
                <w:rFonts w:asciiTheme="minorHAnsi" w:hAnsiTheme="minorHAnsi" w:cstheme="minorHAnsi"/>
                <w:sz w:val="22"/>
                <w:szCs w:val="22"/>
              </w:rPr>
              <w:lastRenderedPageBreak/>
              <w:t>Place where services are to be delivered:</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0BD604D0" w14:textId="462CA9CD" w:rsidR="005F6E0E" w:rsidRPr="001743EB" w:rsidDel="005F6E0E" w:rsidRDefault="005F6E0E" w:rsidP="005F6E0E">
            <w:pPr>
              <w:pStyle w:val="ListParagraph"/>
              <w:spacing w:before="120" w:line="240" w:lineRule="auto"/>
              <w:ind w:left="0"/>
              <w:rPr>
                <w:rFonts w:asciiTheme="minorHAnsi" w:hAnsiTheme="minorHAnsi" w:cstheme="minorHAnsi"/>
                <w:sz w:val="22"/>
              </w:rPr>
            </w:pPr>
            <w:r w:rsidRPr="001743EB">
              <w:rPr>
                <w:rFonts w:asciiTheme="minorHAnsi" w:hAnsiTheme="minorHAnsi" w:cstheme="minorHAnsi"/>
                <w:sz w:val="22"/>
              </w:rPr>
              <w:t xml:space="preserve">Les six pays SWEDD – Burkina Faso, Cote d’Ivoire, Niger, Mali, Mauritanie, Tchad ; </w:t>
            </w:r>
            <w:r w:rsidR="0050045D" w:rsidRPr="001743EB">
              <w:rPr>
                <w:rFonts w:asciiTheme="minorHAnsi" w:hAnsiTheme="minorHAnsi" w:cstheme="minorHAnsi"/>
                <w:sz w:val="22"/>
              </w:rPr>
              <w:t xml:space="preserve">UNFPA WCARO </w:t>
            </w:r>
            <w:r w:rsidRPr="001743EB">
              <w:rPr>
                <w:rFonts w:asciiTheme="minorHAnsi" w:hAnsiTheme="minorHAnsi" w:cstheme="minorHAnsi"/>
                <w:sz w:val="22"/>
              </w:rPr>
              <w:t>– Dakar, Sénégal</w:t>
            </w:r>
          </w:p>
          <w:p w14:paraId="1EC847E9" w14:textId="6F35EEF6" w:rsidR="00A3782B" w:rsidRPr="001743EB" w:rsidRDefault="00A3782B" w:rsidP="005F6E0E">
            <w:pPr>
              <w:pStyle w:val="ListParagraph"/>
              <w:spacing w:before="120" w:line="240" w:lineRule="auto"/>
              <w:ind w:left="0"/>
              <w:rPr>
                <w:rFonts w:asciiTheme="minorHAnsi" w:hAnsiTheme="minorHAnsi" w:cstheme="minorHAnsi"/>
                <w:sz w:val="22"/>
              </w:rPr>
            </w:pPr>
          </w:p>
        </w:tc>
      </w:tr>
      <w:tr w:rsidR="00737C44" w:rsidRPr="001743EB" w14:paraId="08EE9633" w14:textId="77777777" w:rsidTr="009D3690">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1BABA0DA" w14:textId="77777777" w:rsidR="00737C44" w:rsidRPr="001743EB" w:rsidRDefault="00737C44" w:rsidP="001B7014">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sz w:val="22"/>
                <w:szCs w:val="22"/>
              </w:rPr>
              <w:t>Delivery dates and how work will be delivered (</w:t>
            </w:r>
            <w:r w:rsidRPr="001743EB">
              <w:rPr>
                <w:rFonts w:asciiTheme="minorHAnsi" w:hAnsiTheme="minorHAnsi" w:cstheme="minorHAnsi"/>
                <w:i/>
                <w:sz w:val="22"/>
                <w:szCs w:val="22"/>
              </w:rPr>
              <w:t>e.g.</w:t>
            </w:r>
            <w:r w:rsidRPr="001743EB">
              <w:rPr>
                <w:rFonts w:asciiTheme="minorHAnsi" w:hAnsiTheme="minorHAnsi" w:cstheme="minorHAnsi"/>
                <w:sz w:val="22"/>
                <w:szCs w:val="22"/>
              </w:rPr>
              <w:t xml:space="preserve"> electronic, hard copy etc.):</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224695D3" w14:textId="3340DD41" w:rsidR="00737C44" w:rsidRPr="001743EB" w:rsidRDefault="005F6E0E" w:rsidP="005F6E0E">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Veuillez voir la table au-dessus. </w:t>
            </w:r>
          </w:p>
        </w:tc>
      </w:tr>
      <w:tr w:rsidR="00737C44" w:rsidRPr="001743EB" w14:paraId="05FC4C55" w14:textId="77777777" w:rsidTr="009D3690">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0764E39E" w14:textId="77777777" w:rsidR="00737C44" w:rsidRPr="001743EB" w:rsidRDefault="00737C44" w:rsidP="001B7014">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sz w:val="22"/>
                <w:szCs w:val="22"/>
              </w:rPr>
              <w:t>Monitoring and progress control, including reporting requirements, periodicity format and deadline:</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2BD7BE1D" w14:textId="77777777" w:rsidR="00737C44" w:rsidRPr="001743EB" w:rsidRDefault="00C02002" w:rsidP="00DF61EC">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Le suivi de la mission se fera par :</w:t>
            </w:r>
          </w:p>
          <w:p w14:paraId="6CCAAB92" w14:textId="77777777" w:rsidR="00C02002" w:rsidRPr="001743EB" w:rsidRDefault="00C02002" w:rsidP="00DF61EC">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-Appels téléphoniques hebdomadaire afin de s’assurer du bon déroulement de la mission </w:t>
            </w:r>
          </w:p>
          <w:p w14:paraId="54F05A7A" w14:textId="77777777" w:rsidR="00C02002" w:rsidRPr="001743EB" w:rsidRDefault="00C02002" w:rsidP="00DF61EC">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-Réunions de suivi avec les équipes pays UNFPA</w:t>
            </w:r>
          </w:p>
          <w:p w14:paraId="235E3B23" w14:textId="77777777" w:rsidR="00C02002" w:rsidRPr="001743EB" w:rsidRDefault="00C02002" w:rsidP="00DF61EC">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Les livrables attendus seront suivi et commentés et le STR veillera à la prise en compte des observations par les Cons</w:t>
            </w:r>
            <w:bookmarkStart w:id="0" w:name="_GoBack"/>
            <w:bookmarkEnd w:id="0"/>
            <w:r w:rsidRPr="001743EB">
              <w:rPr>
                <w:rFonts w:asciiTheme="minorHAnsi" w:eastAsia="Calibri" w:hAnsiTheme="minorHAnsi" w:cstheme="minorHAnsi"/>
                <w:szCs w:val="22"/>
                <w:lang w:val="fr-FR"/>
              </w:rPr>
              <w:t xml:space="preserve">ultants. </w:t>
            </w:r>
          </w:p>
          <w:p w14:paraId="447CE224" w14:textId="4D7B4D22" w:rsidR="00C02002" w:rsidRPr="001743EB" w:rsidRDefault="00C02002" w:rsidP="00DF61EC">
            <w:pPr>
              <w:pStyle w:val="BodyText"/>
              <w:spacing w:before="199" w:line="276" w:lineRule="auto"/>
              <w:ind w:right="411"/>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Pour les Atelier, une rencontre préparatoire se tiendra avec le STR afin de s’assurer que les objectifs seront atteints.</w:t>
            </w:r>
          </w:p>
        </w:tc>
      </w:tr>
      <w:tr w:rsidR="005A6A14" w:rsidRPr="001743EB" w14:paraId="2F36AA62"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0ED86C4A" w14:textId="23CBCF37" w:rsidR="002001C2" w:rsidRPr="001743EB" w:rsidRDefault="002001C2" w:rsidP="001B7014">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 xml:space="preserve">Supervisory arrangements: </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1FBF05FC" w14:textId="51BEC435" w:rsidR="002001C2" w:rsidRPr="001743EB" w:rsidRDefault="002001C2" w:rsidP="002001C2">
            <w:pPr>
              <w:pStyle w:val="BodyText"/>
              <w:spacing w:before="199" w:line="276" w:lineRule="auto"/>
              <w:ind w:right="411"/>
              <w:rPr>
                <w:rFonts w:asciiTheme="minorHAnsi" w:hAnsiTheme="minorHAnsi" w:cstheme="minorHAnsi"/>
                <w:szCs w:val="22"/>
                <w:lang w:val="fr-FR"/>
              </w:rPr>
            </w:pPr>
            <w:r w:rsidRPr="001743EB">
              <w:rPr>
                <w:rFonts w:asciiTheme="minorHAnsi" w:hAnsiTheme="minorHAnsi" w:cstheme="minorHAnsi"/>
                <w:szCs w:val="22"/>
                <w:lang w:val="fr-FR"/>
              </w:rPr>
              <w:t>La coordination technique se fera  en lien avec le référent technique  à WCARO et sous la supervision  du Coordonnateur de l’unité  SWEDD.</w:t>
            </w:r>
          </w:p>
          <w:p w14:paraId="3FF133F9" w14:textId="77777777" w:rsidR="002001C2" w:rsidRPr="001743EB" w:rsidRDefault="002001C2" w:rsidP="005F6E0E">
            <w:pPr>
              <w:pStyle w:val="BodyText"/>
              <w:spacing w:before="158" w:line="276" w:lineRule="auto"/>
              <w:ind w:right="405"/>
              <w:rPr>
                <w:rFonts w:asciiTheme="minorHAnsi" w:hAnsiTheme="minorHAnsi" w:cstheme="minorHAnsi"/>
                <w:szCs w:val="22"/>
                <w:lang w:val="fr-FR"/>
              </w:rPr>
            </w:pPr>
            <w:r w:rsidRPr="001743EB">
              <w:rPr>
                <w:rFonts w:asciiTheme="minorHAnsi" w:hAnsiTheme="minorHAnsi" w:cstheme="minorHAnsi"/>
                <w:szCs w:val="22"/>
                <w:lang w:val="fr-FR"/>
              </w:rPr>
              <w:t>Les différentes tâches des consultants doivent être menées de façon participative et informative avec les différents acteurs concernés (Centrales d’achats et autorités nationales de réglementation…etc.).</w:t>
            </w:r>
          </w:p>
          <w:p w14:paraId="2DC665A8" w14:textId="41704F79" w:rsidR="005F6E0E" w:rsidRPr="001743EB" w:rsidRDefault="005F6E0E" w:rsidP="005F6E0E">
            <w:pPr>
              <w:pStyle w:val="BodyText"/>
              <w:spacing w:before="156" w:line="276" w:lineRule="auto"/>
              <w:ind w:right="403"/>
              <w:rPr>
                <w:rFonts w:asciiTheme="minorHAnsi" w:eastAsia="Calibri" w:hAnsiTheme="minorHAnsi" w:cstheme="minorHAnsi"/>
                <w:b/>
                <w:szCs w:val="22"/>
                <w:lang w:val="fr-FR"/>
              </w:rPr>
            </w:pPr>
            <w:r w:rsidRPr="001743EB">
              <w:rPr>
                <w:rFonts w:asciiTheme="minorHAnsi" w:eastAsia="Calibri" w:hAnsiTheme="minorHAnsi" w:cstheme="minorHAnsi"/>
                <w:b/>
                <w:szCs w:val="22"/>
                <w:lang w:val="fr-FR"/>
              </w:rPr>
              <w:t>Tous les documents élaborés par les experts devront être validés au préalable par le projet SWEDD qui est la seules entité mandatée  pour divulguer et/ou partager les livrables et/ou informations produits avec les bénéficiaires et parties prenantes dans le cadre du projet.</w:t>
            </w:r>
          </w:p>
        </w:tc>
      </w:tr>
      <w:tr w:rsidR="005A6A14" w:rsidRPr="001743EB" w14:paraId="3109A675"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5F334EF6" w14:textId="0D4A829B" w:rsidR="002001C2" w:rsidRPr="001743EB" w:rsidRDefault="002001C2" w:rsidP="001A1BC8">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lastRenderedPageBreak/>
              <w:t>Expected travel:</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0CA5ACB4" w14:textId="77777777" w:rsidR="005F6E0E" w:rsidRPr="001743EB" w:rsidRDefault="002001C2" w:rsidP="005F6E0E">
            <w:pPr>
              <w:pStyle w:val="Heading1"/>
              <w:tabs>
                <w:tab w:val="left" w:pos="5321"/>
              </w:tabs>
              <w:spacing w:before="201"/>
              <w:rPr>
                <w:rFonts w:asciiTheme="minorHAnsi" w:hAnsiTheme="minorHAnsi" w:cstheme="minorHAnsi"/>
                <w:b w:val="0"/>
                <w:szCs w:val="22"/>
                <w:lang w:val="fr-FR"/>
              </w:rPr>
            </w:pPr>
            <w:r w:rsidRPr="001743EB">
              <w:rPr>
                <w:rFonts w:asciiTheme="minorHAnsi" w:hAnsiTheme="minorHAnsi" w:cstheme="minorHAnsi"/>
                <w:b w:val="0"/>
                <w:szCs w:val="22"/>
                <w:lang w:val="fr-FR"/>
              </w:rPr>
              <w:t>Les Consultants seront amenés à voyager dans les six pays SWEDD à savoir : Le Burkina Faso, la Côte d’Ivoire, le Mali, la Mauritanie, le Niger et le Tchad.</w:t>
            </w:r>
          </w:p>
          <w:p w14:paraId="4E6919A5" w14:textId="1E79FEF2" w:rsidR="002001C2" w:rsidRPr="001743EB" w:rsidRDefault="002001C2" w:rsidP="005F6E0E">
            <w:pPr>
              <w:pStyle w:val="Heading1"/>
              <w:tabs>
                <w:tab w:val="left" w:pos="5321"/>
              </w:tabs>
              <w:spacing w:before="201"/>
              <w:rPr>
                <w:rFonts w:asciiTheme="minorHAnsi" w:hAnsiTheme="minorHAnsi" w:cstheme="minorHAnsi"/>
                <w:b w:val="0"/>
                <w:szCs w:val="22"/>
                <w:lang w:val="fr-FR"/>
              </w:rPr>
            </w:pPr>
            <w:r w:rsidRPr="001743EB">
              <w:rPr>
                <w:rFonts w:asciiTheme="minorHAnsi" w:hAnsiTheme="minorHAnsi" w:cstheme="minorHAnsi"/>
                <w:b w:val="0"/>
                <w:szCs w:val="22"/>
                <w:lang w:val="fr-FR"/>
              </w:rPr>
              <w:t>Ils auront des sessions de travail à Dakar au siège de l’UNFPA WCARO, à Ouagadougou au siège de l’UEMOA et à Bobo Dioulasso au siège de l’Organisation Ouest Africaine de la Santé.</w:t>
            </w:r>
          </w:p>
        </w:tc>
      </w:tr>
      <w:tr w:rsidR="005A6A14" w:rsidRPr="001743EB" w14:paraId="23450DC2"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5A43B656" w14:textId="77777777" w:rsidR="002001C2" w:rsidRPr="001743EB" w:rsidRDefault="002001C2" w:rsidP="001A1BC8">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t>Required expertise, qualifications and competencies, including language requirements:</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72B6E74B" w14:textId="77777777" w:rsidR="002001C2" w:rsidRPr="001743EB" w:rsidRDefault="002001C2" w:rsidP="003426D7">
            <w:pPr>
              <w:pStyle w:val="Heading1"/>
              <w:spacing w:before="201"/>
              <w:rPr>
                <w:rFonts w:asciiTheme="minorHAnsi" w:hAnsiTheme="minorHAnsi" w:cstheme="minorHAnsi"/>
                <w:szCs w:val="22"/>
                <w:lang w:val="fr-FR"/>
              </w:rPr>
            </w:pPr>
            <w:r w:rsidRPr="001743EB">
              <w:rPr>
                <w:rFonts w:asciiTheme="minorHAnsi" w:hAnsiTheme="minorHAnsi" w:cstheme="minorHAnsi"/>
                <w:szCs w:val="22"/>
                <w:lang w:val="fr-FR"/>
              </w:rPr>
              <w:t>QUALIFICATIONS AND COMPETENCIES:</w:t>
            </w:r>
          </w:p>
          <w:p w14:paraId="6DD41138" w14:textId="77777777" w:rsidR="002001C2" w:rsidRPr="001743EB" w:rsidRDefault="002001C2" w:rsidP="005A6A14">
            <w:pPr>
              <w:pStyle w:val="BodyText"/>
              <w:tabs>
                <w:tab w:val="clear" w:pos="0"/>
                <w:tab w:val="left" w:pos="707"/>
              </w:tabs>
              <w:spacing w:before="158" w:line="276" w:lineRule="auto"/>
              <w:ind w:left="707" w:right="405" w:hanging="707"/>
              <w:rPr>
                <w:rFonts w:asciiTheme="minorHAnsi" w:hAnsiTheme="minorHAnsi" w:cstheme="minorHAnsi"/>
                <w:b/>
                <w:szCs w:val="22"/>
                <w:lang w:val="fr-FR"/>
              </w:rPr>
            </w:pPr>
            <w:r w:rsidRPr="001743EB">
              <w:rPr>
                <w:rFonts w:asciiTheme="minorHAnsi" w:hAnsiTheme="minorHAnsi" w:cstheme="minorHAnsi"/>
                <w:szCs w:val="22"/>
                <w:lang w:val="fr-FR"/>
              </w:rPr>
              <w:t xml:space="preserve"> </w:t>
            </w:r>
            <w:r w:rsidRPr="001743EB">
              <w:rPr>
                <w:rFonts w:asciiTheme="minorHAnsi" w:eastAsia="Calibri" w:hAnsiTheme="minorHAnsi" w:cstheme="minorHAnsi"/>
                <w:b/>
                <w:szCs w:val="22"/>
                <w:lang w:val="fr-FR"/>
              </w:rPr>
              <w:t>Expert 1 : Un (01) expert international en gestion des achats et des stocks de produits pharmaceutiques avec des compétences en passation de marché</w:t>
            </w:r>
            <w:r w:rsidRPr="001743EB">
              <w:rPr>
                <w:rFonts w:asciiTheme="minorHAnsi" w:hAnsiTheme="minorHAnsi" w:cstheme="minorHAnsi"/>
                <w:b/>
                <w:szCs w:val="22"/>
                <w:lang w:val="fr-FR"/>
              </w:rPr>
              <w:t xml:space="preserve"> </w:t>
            </w:r>
          </w:p>
          <w:p w14:paraId="7BA57D9D" w14:textId="180956AB"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Titulaire d’un diplôme universitaire (2nd cycle) en pharmacie ou équivalent ;</w:t>
            </w:r>
          </w:p>
          <w:p w14:paraId="16D0DC02" w14:textId="77777777"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Spécialisation / Formation dans le secteur de la gestion des achats et des stocks en particulier sur la chaine d’approvisionnement en intrants pharmaceutiques ;</w:t>
            </w:r>
          </w:p>
          <w:p w14:paraId="659508D3" w14:textId="4D8B2887"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Excellentes qualités /capacités : de communication, de travail en équipe et relationnel, de transmission des savoirs, de prise de décision et initiative</w:t>
            </w:r>
          </w:p>
          <w:p w14:paraId="2180672A" w14:textId="77777777"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Excellente maitrise du français (écrit / oral) exigé.</w:t>
            </w:r>
          </w:p>
          <w:p w14:paraId="79AC92CE" w14:textId="6B3F75D8" w:rsidR="00627FEB"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Expérience professionnelle d’au moins </w:t>
            </w:r>
            <w:r w:rsidR="00627FEB" w:rsidRPr="001743EB">
              <w:rPr>
                <w:rFonts w:asciiTheme="minorHAnsi" w:eastAsia="Calibri" w:hAnsiTheme="minorHAnsi" w:cstheme="minorHAnsi"/>
                <w:szCs w:val="22"/>
                <w:lang w:val="fr-FR"/>
              </w:rPr>
              <w:t xml:space="preserve">sept </w:t>
            </w:r>
            <w:r w:rsidRPr="001743EB">
              <w:rPr>
                <w:rFonts w:asciiTheme="minorHAnsi" w:eastAsia="Calibri" w:hAnsiTheme="minorHAnsi" w:cstheme="minorHAnsi"/>
                <w:szCs w:val="22"/>
                <w:lang w:val="fr-FR"/>
              </w:rPr>
              <w:t>(</w:t>
            </w:r>
            <w:r w:rsidR="00C02002" w:rsidRPr="001743EB">
              <w:rPr>
                <w:rFonts w:asciiTheme="minorHAnsi" w:eastAsia="Calibri" w:hAnsiTheme="minorHAnsi" w:cstheme="minorHAnsi"/>
                <w:szCs w:val="22"/>
                <w:lang w:val="fr-FR"/>
              </w:rPr>
              <w:t>07</w:t>
            </w:r>
            <w:r w:rsidRPr="001743EB">
              <w:rPr>
                <w:rFonts w:asciiTheme="minorHAnsi" w:eastAsia="Calibri" w:hAnsiTheme="minorHAnsi" w:cstheme="minorHAnsi"/>
                <w:szCs w:val="22"/>
                <w:lang w:val="fr-FR"/>
              </w:rPr>
              <w:t xml:space="preserve">) ans dans le domaine de l’organisation, la gestion des systèmes d’approvisionnements (achats, stockage, distribution) pharmaceutiques </w:t>
            </w:r>
          </w:p>
          <w:p w14:paraId="560267EF" w14:textId="6C88D63B" w:rsidR="007C6CF0" w:rsidRPr="001743EB" w:rsidRDefault="00276A01"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Expérience</w:t>
            </w:r>
            <w:r w:rsidR="007C6CF0" w:rsidRPr="001743EB">
              <w:rPr>
                <w:rFonts w:asciiTheme="minorHAnsi" w:eastAsia="Calibri" w:hAnsiTheme="minorHAnsi" w:cstheme="minorHAnsi"/>
                <w:szCs w:val="22"/>
                <w:lang w:val="fr-FR"/>
              </w:rPr>
              <w:t xml:space="preserve"> similaire à la mission au sein de </w:t>
            </w:r>
            <w:r w:rsidR="00D74B99" w:rsidRPr="001743EB">
              <w:rPr>
                <w:rFonts w:asciiTheme="minorHAnsi" w:eastAsia="Calibri" w:hAnsiTheme="minorHAnsi" w:cstheme="minorHAnsi"/>
                <w:szCs w:val="22"/>
                <w:lang w:val="fr-FR"/>
              </w:rPr>
              <w:t xml:space="preserve">minimum de </w:t>
            </w:r>
            <w:r w:rsidR="007C6CF0" w:rsidRPr="001743EB">
              <w:rPr>
                <w:rFonts w:asciiTheme="minorHAnsi" w:eastAsia="Calibri" w:hAnsiTheme="minorHAnsi" w:cstheme="minorHAnsi"/>
                <w:szCs w:val="22"/>
                <w:lang w:val="fr-FR"/>
              </w:rPr>
              <w:t>deux (02) projets dans le domaine d’appui à l’élaboration et à la mise en place de dispositifs d’achats groupés  d’intrants pharmaceutiques.</w:t>
            </w:r>
          </w:p>
          <w:p w14:paraId="355A2613" w14:textId="77777777" w:rsidR="002001C2"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Expérience professionnelle dans l’appui  au système de gestion des achats et des stocks dans un ou plusieurs pays d’Afrique subsaharienne ou du Maghreb.</w:t>
            </w:r>
          </w:p>
          <w:p w14:paraId="5E73701B" w14:textId="71726E16"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Connaissance approfondie des normes « Bonnes Pratiques de Distribution » Régionales et/ou Internationales (BPD) </w:t>
            </w:r>
            <w:r w:rsidR="00276A01" w:rsidRPr="001743EB">
              <w:rPr>
                <w:rFonts w:asciiTheme="minorHAnsi" w:eastAsia="Calibri" w:hAnsiTheme="minorHAnsi" w:cstheme="minorHAnsi"/>
                <w:szCs w:val="22"/>
                <w:lang w:val="fr-FR"/>
              </w:rPr>
              <w:t>: OMS</w:t>
            </w:r>
            <w:r w:rsidRPr="001743EB">
              <w:rPr>
                <w:rFonts w:asciiTheme="minorHAnsi" w:eastAsia="Calibri" w:hAnsiTheme="minorHAnsi" w:cstheme="minorHAnsi"/>
                <w:szCs w:val="22"/>
                <w:lang w:val="fr-FR"/>
              </w:rPr>
              <w:t xml:space="preserve"> : Système d’Assurance Qualité type à l’intérieur des Centrales d’Achats </w:t>
            </w:r>
            <w:r w:rsidR="00276A01" w:rsidRPr="001743EB">
              <w:rPr>
                <w:rFonts w:asciiTheme="minorHAnsi" w:eastAsia="Calibri" w:hAnsiTheme="minorHAnsi" w:cstheme="minorHAnsi"/>
                <w:szCs w:val="22"/>
                <w:lang w:val="fr-FR"/>
              </w:rPr>
              <w:t>; UEMOA</w:t>
            </w:r>
            <w:r w:rsidRPr="001743EB">
              <w:rPr>
                <w:rFonts w:asciiTheme="minorHAnsi" w:eastAsia="Calibri" w:hAnsiTheme="minorHAnsi" w:cstheme="minorHAnsi"/>
                <w:szCs w:val="22"/>
                <w:lang w:val="fr-FR"/>
              </w:rPr>
              <w:t xml:space="preserve"> : guide des BPD et importation des médicaments à usage humain dans les Etats membres de UEMOA).</w:t>
            </w:r>
          </w:p>
          <w:p w14:paraId="0DA0A769" w14:textId="60308F2B"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 Connaissance approfondie de l’organisation du système de santé au niveau local et régional</w:t>
            </w:r>
          </w:p>
          <w:p w14:paraId="67431453" w14:textId="77777777"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Une expérience dans les pays cibles est un atout.</w:t>
            </w:r>
          </w:p>
          <w:p w14:paraId="136FA24D" w14:textId="77777777" w:rsidR="002001C2" w:rsidRPr="001743EB" w:rsidRDefault="002001C2" w:rsidP="00DF61EC">
            <w:pPr>
              <w:pStyle w:val="Heading1"/>
              <w:spacing w:before="201"/>
              <w:rPr>
                <w:rFonts w:asciiTheme="minorHAnsi" w:hAnsiTheme="minorHAnsi" w:cstheme="minorHAnsi"/>
                <w:szCs w:val="22"/>
                <w:lang w:val="fr-FR"/>
              </w:rPr>
            </w:pPr>
            <w:r w:rsidRPr="001743EB">
              <w:rPr>
                <w:rFonts w:asciiTheme="minorHAnsi" w:hAnsiTheme="minorHAnsi" w:cstheme="minorHAnsi"/>
                <w:szCs w:val="22"/>
                <w:lang w:val="fr-FR"/>
              </w:rPr>
              <w:t xml:space="preserve">Expert 2 : </w:t>
            </w:r>
            <w:r w:rsidR="007C6CF0" w:rsidRPr="001743EB">
              <w:rPr>
                <w:rFonts w:asciiTheme="minorHAnsi" w:eastAsia="Calibri" w:hAnsiTheme="minorHAnsi" w:cstheme="minorHAnsi"/>
                <w:szCs w:val="22"/>
                <w:lang w:val="fr-FR"/>
              </w:rPr>
              <w:t xml:space="preserve">Un (01) expert international en </w:t>
            </w:r>
            <w:r w:rsidR="00E02A47" w:rsidRPr="001743EB">
              <w:rPr>
                <w:rFonts w:asciiTheme="minorHAnsi" w:eastAsia="Calibri" w:hAnsiTheme="minorHAnsi" w:cstheme="minorHAnsi"/>
                <w:szCs w:val="22"/>
                <w:lang w:val="fr-FR"/>
              </w:rPr>
              <w:t>règlementation</w:t>
            </w:r>
            <w:r w:rsidR="007C6CF0" w:rsidRPr="001743EB">
              <w:rPr>
                <w:rFonts w:asciiTheme="minorHAnsi" w:eastAsia="Calibri" w:hAnsiTheme="minorHAnsi" w:cstheme="minorHAnsi"/>
                <w:szCs w:val="22"/>
                <w:lang w:val="fr-FR"/>
              </w:rPr>
              <w:t xml:space="preserve"> Pharmaceutique</w:t>
            </w:r>
          </w:p>
          <w:p w14:paraId="3CB217E6" w14:textId="41F155EA"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 xml:space="preserve">Titulaire d’un diplôme universitaire </w:t>
            </w:r>
            <w:r w:rsidR="007C6CF0" w:rsidRPr="001743EB">
              <w:rPr>
                <w:rFonts w:asciiTheme="minorHAnsi" w:eastAsia="Calibri" w:hAnsiTheme="minorHAnsi" w:cstheme="minorHAnsi"/>
                <w:szCs w:val="22"/>
                <w:lang w:val="fr-FR"/>
              </w:rPr>
              <w:t xml:space="preserve">en science juridique, </w:t>
            </w:r>
            <w:r w:rsidRPr="001743EB">
              <w:rPr>
                <w:rFonts w:asciiTheme="minorHAnsi" w:eastAsia="Calibri" w:hAnsiTheme="minorHAnsi" w:cstheme="minorHAnsi"/>
                <w:szCs w:val="22"/>
                <w:lang w:val="fr-FR"/>
              </w:rPr>
              <w:t>pharmacie, sciences économiques en sciences sociales, ou équivalent ;</w:t>
            </w:r>
          </w:p>
          <w:p w14:paraId="174BA7AD" w14:textId="6279BE0F"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Spécialisation dans la mise en place d’instruments règlementaires ;</w:t>
            </w:r>
          </w:p>
          <w:p w14:paraId="4C6C5883" w14:textId="02D01DD6"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Excellentes qualités /capacités :</w:t>
            </w:r>
            <w:r w:rsidR="007C6CF0" w:rsidRPr="001743EB">
              <w:rPr>
                <w:rFonts w:asciiTheme="minorHAnsi" w:hAnsiTheme="minorHAnsi" w:cstheme="minorHAnsi"/>
                <w:szCs w:val="22"/>
                <w:lang w:val="fr-FR"/>
              </w:rPr>
              <w:t xml:space="preserve"> de communication ; de travail en équipe et relationnel</w:t>
            </w:r>
          </w:p>
          <w:p w14:paraId="738C6A0F" w14:textId="77777777" w:rsidR="002001C2" w:rsidRPr="001743EB" w:rsidRDefault="002001C2"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Excellente maitrise du français (écrit / oral) exigé.</w:t>
            </w:r>
          </w:p>
          <w:p w14:paraId="6CCDC4CC" w14:textId="7C98C42B"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hAnsiTheme="minorHAnsi" w:cstheme="minorHAnsi"/>
                <w:szCs w:val="22"/>
                <w:lang w:val="fr-FR"/>
              </w:rPr>
              <w:t xml:space="preserve">Expérience professionnelle d’au moins </w:t>
            </w:r>
            <w:r w:rsidR="00627FEB" w:rsidRPr="001743EB">
              <w:rPr>
                <w:rFonts w:asciiTheme="minorHAnsi" w:hAnsiTheme="minorHAnsi" w:cstheme="minorHAnsi"/>
                <w:szCs w:val="22"/>
                <w:lang w:val="fr-FR"/>
              </w:rPr>
              <w:t>sept</w:t>
            </w:r>
            <w:r w:rsidRPr="001743EB">
              <w:rPr>
                <w:rFonts w:asciiTheme="minorHAnsi" w:hAnsiTheme="minorHAnsi" w:cstheme="minorHAnsi"/>
                <w:szCs w:val="22"/>
                <w:lang w:val="fr-FR"/>
              </w:rPr>
              <w:t xml:space="preserve"> (</w:t>
            </w:r>
            <w:r w:rsidR="00C02002" w:rsidRPr="001743EB">
              <w:rPr>
                <w:rFonts w:asciiTheme="minorHAnsi" w:hAnsiTheme="minorHAnsi" w:cstheme="minorHAnsi"/>
                <w:szCs w:val="22"/>
                <w:lang w:val="fr-FR"/>
              </w:rPr>
              <w:t>07</w:t>
            </w:r>
            <w:r w:rsidRPr="001743EB">
              <w:rPr>
                <w:rFonts w:asciiTheme="minorHAnsi" w:hAnsiTheme="minorHAnsi" w:cstheme="minorHAnsi"/>
                <w:szCs w:val="22"/>
                <w:lang w:val="fr-FR"/>
              </w:rPr>
              <w:t xml:space="preserve">) ans dans </w:t>
            </w:r>
            <w:r w:rsidR="008F1476" w:rsidRPr="001743EB">
              <w:rPr>
                <w:rFonts w:asciiTheme="minorHAnsi" w:hAnsiTheme="minorHAnsi" w:cstheme="minorHAnsi"/>
                <w:szCs w:val="22"/>
                <w:lang w:val="fr-FR"/>
              </w:rPr>
              <w:t>d</w:t>
            </w:r>
            <w:r w:rsidRPr="001743EB">
              <w:rPr>
                <w:rFonts w:asciiTheme="minorHAnsi" w:hAnsiTheme="minorHAnsi" w:cstheme="minorHAnsi"/>
                <w:szCs w:val="22"/>
                <w:lang w:val="fr-FR"/>
              </w:rPr>
              <w:t>es projets dans le</w:t>
            </w:r>
            <w:r w:rsidR="008F1476" w:rsidRPr="001743EB">
              <w:rPr>
                <w:rFonts w:asciiTheme="minorHAnsi" w:hAnsiTheme="minorHAnsi" w:cstheme="minorHAnsi"/>
                <w:szCs w:val="22"/>
                <w:lang w:val="fr-FR"/>
              </w:rPr>
              <w:t>s</w:t>
            </w:r>
            <w:r w:rsidRPr="001743EB">
              <w:rPr>
                <w:rFonts w:asciiTheme="minorHAnsi" w:hAnsiTheme="minorHAnsi" w:cstheme="minorHAnsi"/>
                <w:szCs w:val="22"/>
                <w:lang w:val="fr-FR"/>
              </w:rPr>
              <w:t xml:space="preserve"> </w:t>
            </w:r>
            <w:r w:rsidRPr="001743EB">
              <w:rPr>
                <w:rFonts w:asciiTheme="minorHAnsi" w:hAnsiTheme="minorHAnsi" w:cstheme="minorHAnsi"/>
                <w:szCs w:val="22"/>
                <w:lang w:val="fr-FR"/>
              </w:rPr>
              <w:lastRenderedPageBreak/>
              <w:t>domaine</w:t>
            </w:r>
            <w:r w:rsidR="008F1476" w:rsidRPr="001743EB">
              <w:rPr>
                <w:rFonts w:asciiTheme="minorHAnsi" w:hAnsiTheme="minorHAnsi" w:cstheme="minorHAnsi"/>
                <w:szCs w:val="22"/>
                <w:lang w:val="fr-FR"/>
              </w:rPr>
              <w:t>s</w:t>
            </w:r>
            <w:r w:rsidRPr="001743EB">
              <w:rPr>
                <w:rFonts w:asciiTheme="minorHAnsi" w:hAnsiTheme="minorHAnsi" w:cstheme="minorHAnsi"/>
                <w:szCs w:val="22"/>
                <w:lang w:val="fr-FR"/>
              </w:rPr>
              <w:t xml:space="preserve"> d’appui à l’élaboration et à la mise en place de dispositifs d’achats groupés  d’intrants pharmaceutiques</w:t>
            </w:r>
            <w:r w:rsidR="008F1476" w:rsidRPr="001743EB">
              <w:rPr>
                <w:rFonts w:asciiTheme="minorHAnsi" w:hAnsiTheme="minorHAnsi" w:cstheme="minorHAnsi"/>
                <w:szCs w:val="22"/>
                <w:lang w:val="fr-FR"/>
              </w:rPr>
              <w:t> ;</w:t>
            </w:r>
            <w:r w:rsidRPr="001743EB">
              <w:rPr>
                <w:rFonts w:asciiTheme="minorHAnsi" w:hAnsiTheme="minorHAnsi" w:cstheme="minorHAnsi"/>
                <w:szCs w:val="22"/>
                <w:lang w:val="fr-FR"/>
              </w:rPr>
              <w:t xml:space="preserve"> l’organisation, la gestion des systèmes d’approvisionnements et les affaires réglementaires (Enregistrements, AMM, achats, stockage, distribution) </w:t>
            </w:r>
          </w:p>
          <w:p w14:paraId="2D03AFFC" w14:textId="44F41C41"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hAnsiTheme="minorHAnsi" w:cstheme="minorHAnsi"/>
                <w:szCs w:val="22"/>
                <w:lang w:val="fr-FR"/>
              </w:rPr>
              <w:t>Connaissance approfondie des normes « Bonnes Pratiques de Distribution » Régionales et/ou Internationales</w:t>
            </w:r>
            <w:r w:rsidR="00C02002" w:rsidRPr="001743EB">
              <w:rPr>
                <w:rFonts w:asciiTheme="minorHAnsi" w:hAnsiTheme="minorHAnsi" w:cstheme="minorHAnsi"/>
                <w:szCs w:val="22"/>
                <w:lang w:val="fr-FR"/>
              </w:rPr>
              <w:t xml:space="preserve"> sera un </w:t>
            </w:r>
            <w:r w:rsidR="00E73F2B" w:rsidRPr="001743EB">
              <w:rPr>
                <w:rFonts w:asciiTheme="minorHAnsi" w:hAnsiTheme="minorHAnsi" w:cstheme="minorHAnsi"/>
                <w:szCs w:val="22"/>
                <w:lang w:val="fr-FR"/>
              </w:rPr>
              <w:t>atout</w:t>
            </w:r>
            <w:r w:rsidRPr="001743EB">
              <w:rPr>
                <w:rFonts w:asciiTheme="minorHAnsi" w:hAnsiTheme="minorHAnsi" w:cstheme="minorHAnsi"/>
                <w:szCs w:val="22"/>
                <w:lang w:val="fr-FR"/>
              </w:rPr>
              <w:t xml:space="preserve"> </w:t>
            </w:r>
          </w:p>
          <w:p w14:paraId="0183235A" w14:textId="7EDF17D3" w:rsidR="007C6CF0"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hAnsiTheme="minorHAnsi" w:cstheme="minorHAnsi"/>
                <w:szCs w:val="22"/>
                <w:lang w:val="fr-FR"/>
              </w:rPr>
              <w:t>Bonne connaissance des Instruments de coopération et d’intégration régionale de la CEDEAO et de l’UEMOA</w:t>
            </w:r>
          </w:p>
          <w:p w14:paraId="1EEFEE24" w14:textId="77777777" w:rsidR="002001C2" w:rsidRPr="001743EB" w:rsidRDefault="007C6CF0"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hAnsiTheme="minorHAnsi" w:cstheme="minorHAnsi"/>
                <w:szCs w:val="22"/>
                <w:lang w:val="fr-FR"/>
              </w:rPr>
              <w:t>Excellente connaissance du fonctionnement des Autorités nationales de Réglementation pharmaceutique</w:t>
            </w:r>
          </w:p>
          <w:p w14:paraId="02F3FF33" w14:textId="404ACE51" w:rsidR="00627FEB" w:rsidRPr="001743EB" w:rsidRDefault="00627FEB" w:rsidP="00627FEB">
            <w:pPr>
              <w:pStyle w:val="BodyText"/>
              <w:numPr>
                <w:ilvl w:val="0"/>
                <w:numId w:val="22"/>
              </w:numPr>
              <w:spacing w:before="158" w:line="276" w:lineRule="auto"/>
              <w:ind w:right="405"/>
              <w:rPr>
                <w:rFonts w:asciiTheme="minorHAnsi" w:eastAsia="Calibri" w:hAnsiTheme="minorHAnsi" w:cstheme="minorHAnsi"/>
                <w:szCs w:val="22"/>
                <w:lang w:val="fr-FR"/>
              </w:rPr>
            </w:pPr>
            <w:r w:rsidRPr="001743EB">
              <w:rPr>
                <w:rFonts w:asciiTheme="minorHAnsi" w:eastAsia="Calibri" w:hAnsiTheme="minorHAnsi" w:cstheme="minorHAnsi"/>
                <w:szCs w:val="22"/>
                <w:lang w:val="fr-FR"/>
              </w:rPr>
              <w:t>Une expérience dans les pays cibles est un atout.</w:t>
            </w:r>
          </w:p>
          <w:p w14:paraId="758FA8A1" w14:textId="77777777" w:rsidR="002001C2" w:rsidRPr="001743EB" w:rsidRDefault="002001C2" w:rsidP="00597295">
            <w:pPr>
              <w:pStyle w:val="BodyText"/>
              <w:spacing w:before="158" w:line="276" w:lineRule="auto"/>
              <w:ind w:left="1440" w:right="405"/>
              <w:rPr>
                <w:rFonts w:asciiTheme="minorHAnsi" w:eastAsia="Calibri" w:hAnsiTheme="minorHAnsi" w:cstheme="minorHAnsi"/>
                <w:szCs w:val="22"/>
                <w:lang w:val="fr-FR"/>
              </w:rPr>
            </w:pPr>
          </w:p>
        </w:tc>
      </w:tr>
      <w:tr w:rsidR="005A6A14" w:rsidRPr="001743EB" w14:paraId="38917526"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2B2D7E81" w14:textId="5BE59ECF" w:rsidR="002001C2" w:rsidRPr="001743EB" w:rsidRDefault="002001C2" w:rsidP="004B3CA7">
            <w:pPr>
              <w:tabs>
                <w:tab w:val="left" w:pos="-720"/>
              </w:tabs>
              <w:suppressAutoHyphens/>
              <w:spacing w:before="40" w:after="54"/>
              <w:rPr>
                <w:rFonts w:asciiTheme="minorHAnsi" w:hAnsiTheme="minorHAnsi" w:cstheme="minorHAnsi"/>
                <w:b/>
                <w:sz w:val="22"/>
                <w:szCs w:val="22"/>
              </w:rPr>
            </w:pPr>
            <w:r w:rsidRPr="001743EB">
              <w:rPr>
                <w:rFonts w:asciiTheme="minorHAnsi" w:hAnsiTheme="minorHAnsi" w:cstheme="minorHAnsi"/>
                <w:b/>
                <w:sz w:val="22"/>
                <w:szCs w:val="22"/>
              </w:rPr>
              <w:lastRenderedPageBreak/>
              <w:t>Inputs / services to be provided by UNFPA or implementing partner (</w:t>
            </w:r>
            <w:r w:rsidR="00E73F2B" w:rsidRPr="001743EB">
              <w:rPr>
                <w:rFonts w:asciiTheme="minorHAnsi" w:hAnsiTheme="minorHAnsi" w:cstheme="minorHAnsi"/>
                <w:b/>
                <w:sz w:val="22"/>
                <w:szCs w:val="22"/>
              </w:rPr>
              <w:t>e.g.</w:t>
            </w:r>
            <w:r w:rsidRPr="001743EB">
              <w:rPr>
                <w:rFonts w:asciiTheme="minorHAnsi" w:hAnsiTheme="minorHAnsi" w:cstheme="minorHAnsi"/>
                <w:b/>
                <w:sz w:val="22"/>
                <w:szCs w:val="22"/>
              </w:rPr>
              <w:t xml:space="preserve"> support services, office space, equipment), if applicable:</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39ACE31C" w14:textId="1EB2B078" w:rsidR="002001C2" w:rsidRPr="001743EB" w:rsidRDefault="00CD6031" w:rsidP="00CD6031">
            <w:pPr>
              <w:pStyle w:val="ListParagraph"/>
              <w:widowControl w:val="0"/>
              <w:tabs>
                <w:tab w:val="left" w:pos="1837"/>
              </w:tabs>
              <w:autoSpaceDE w:val="0"/>
              <w:autoSpaceDN w:val="0"/>
              <w:spacing w:after="0" w:line="273" w:lineRule="auto"/>
              <w:ind w:left="0" w:right="402"/>
              <w:contextualSpacing w:val="0"/>
              <w:rPr>
                <w:rFonts w:asciiTheme="minorHAnsi" w:hAnsiTheme="minorHAnsi" w:cstheme="minorHAnsi"/>
                <w:sz w:val="22"/>
              </w:rPr>
            </w:pPr>
            <w:r w:rsidRPr="001743EB">
              <w:rPr>
                <w:rFonts w:asciiTheme="minorHAnsi" w:hAnsiTheme="minorHAnsi" w:cstheme="minorHAnsi"/>
                <w:sz w:val="22"/>
              </w:rPr>
              <w:t>Le Secrétariat Technique Régional mettra à la disposition des consultants les informations, documentations et autres éléments jugés pertinents pour la mission. De même les Bureaux Pays UNFPA faciliteront les rencontres avec les autorités locales intéressées par la mission. Le STR prendra également attache avec les partenaires tels que la Banque Mondiale, l’OOAS et l’UEMOA pour assurer leur pleine participation à chaque étape de la mission.</w:t>
            </w:r>
          </w:p>
        </w:tc>
      </w:tr>
      <w:tr w:rsidR="005A6A14" w:rsidRPr="001743EB" w14:paraId="156C1918" w14:textId="77777777" w:rsidTr="005A6A14">
        <w:tblPrEx>
          <w:tblCellMar>
            <w:left w:w="148" w:type="dxa"/>
            <w:right w:w="148" w:type="dxa"/>
          </w:tblCellMar>
        </w:tblPrEx>
        <w:tc>
          <w:tcPr>
            <w:tcW w:w="1898" w:type="dxa"/>
            <w:tcBorders>
              <w:top w:val="single" w:sz="6" w:space="0" w:color="auto"/>
              <w:left w:val="double" w:sz="6" w:space="0" w:color="auto"/>
              <w:bottom w:val="single" w:sz="6" w:space="0" w:color="auto"/>
            </w:tcBorders>
            <w:shd w:val="clear" w:color="auto" w:fill="auto"/>
          </w:tcPr>
          <w:p w14:paraId="3F4813B0" w14:textId="77777777" w:rsidR="002001C2" w:rsidRPr="001743EB" w:rsidRDefault="002001C2" w:rsidP="001A1BC8">
            <w:pPr>
              <w:tabs>
                <w:tab w:val="left" w:pos="-720"/>
              </w:tabs>
              <w:suppressAutoHyphens/>
              <w:rPr>
                <w:rFonts w:asciiTheme="minorHAnsi" w:hAnsiTheme="minorHAnsi" w:cstheme="minorHAnsi"/>
                <w:b/>
                <w:sz w:val="22"/>
                <w:szCs w:val="22"/>
              </w:rPr>
            </w:pPr>
            <w:r w:rsidRPr="001743EB">
              <w:rPr>
                <w:rFonts w:asciiTheme="minorHAnsi" w:hAnsiTheme="minorHAnsi" w:cstheme="minorHAnsi"/>
                <w:b/>
                <w:sz w:val="22"/>
                <w:szCs w:val="22"/>
                <w:lang w:val="en-US"/>
              </w:rPr>
              <w:t xml:space="preserve">Other relevant </w:t>
            </w:r>
            <w:r w:rsidRPr="001743EB">
              <w:rPr>
                <w:rFonts w:asciiTheme="minorHAnsi" w:hAnsiTheme="minorHAnsi" w:cstheme="minorHAnsi"/>
                <w:b/>
                <w:sz w:val="22"/>
                <w:szCs w:val="22"/>
              </w:rPr>
              <w:t>information or special conditions, if any:</w:t>
            </w:r>
          </w:p>
        </w:tc>
        <w:tc>
          <w:tcPr>
            <w:tcW w:w="8788" w:type="dxa"/>
            <w:tcBorders>
              <w:top w:val="single" w:sz="6" w:space="0" w:color="auto"/>
              <w:left w:val="single" w:sz="6" w:space="0" w:color="auto"/>
              <w:bottom w:val="single" w:sz="6" w:space="0" w:color="auto"/>
              <w:right w:val="double" w:sz="6" w:space="0" w:color="auto"/>
            </w:tcBorders>
            <w:shd w:val="clear" w:color="auto" w:fill="auto"/>
          </w:tcPr>
          <w:p w14:paraId="4B281B75" w14:textId="6EA2863A" w:rsidR="002001C2" w:rsidRPr="001743EB" w:rsidRDefault="00597295" w:rsidP="00597295">
            <w:pPr>
              <w:spacing w:before="120"/>
              <w:jc w:val="both"/>
              <w:rPr>
                <w:rFonts w:asciiTheme="minorHAnsi" w:eastAsia="Calibri" w:hAnsiTheme="minorHAnsi" w:cstheme="minorHAnsi"/>
                <w:b/>
                <w:sz w:val="22"/>
                <w:szCs w:val="22"/>
                <w:lang w:val="fr-FR"/>
              </w:rPr>
            </w:pPr>
            <w:r w:rsidRPr="001743EB">
              <w:rPr>
                <w:rFonts w:asciiTheme="minorHAnsi" w:eastAsia="Calibri" w:hAnsiTheme="minorHAnsi" w:cstheme="minorHAnsi"/>
                <w:sz w:val="22"/>
                <w:szCs w:val="22"/>
                <w:lang w:val="fr-FR"/>
              </w:rPr>
              <w:t xml:space="preserve">Candidatures, y compris un CV </w:t>
            </w:r>
            <w:r w:rsidR="00627FEB" w:rsidRPr="001743EB">
              <w:rPr>
                <w:rFonts w:asciiTheme="minorHAnsi" w:eastAsia="Calibri" w:hAnsiTheme="minorHAnsi" w:cstheme="minorHAnsi"/>
                <w:sz w:val="22"/>
                <w:szCs w:val="22"/>
                <w:lang w:val="fr-FR"/>
              </w:rPr>
              <w:t>détaillé</w:t>
            </w:r>
            <w:r w:rsidRPr="001743EB">
              <w:rPr>
                <w:rFonts w:asciiTheme="minorHAnsi" w:eastAsia="Calibri" w:hAnsiTheme="minorHAnsi" w:cstheme="minorHAnsi"/>
                <w:sz w:val="22"/>
                <w:szCs w:val="22"/>
                <w:lang w:val="fr-FR"/>
              </w:rPr>
              <w:t>, lettre d’</w:t>
            </w:r>
            <w:r w:rsidR="00627FEB" w:rsidRPr="001743EB">
              <w:rPr>
                <w:rFonts w:asciiTheme="minorHAnsi" w:eastAsia="Calibri" w:hAnsiTheme="minorHAnsi" w:cstheme="minorHAnsi"/>
                <w:sz w:val="22"/>
                <w:szCs w:val="22"/>
                <w:lang w:val="fr-FR"/>
              </w:rPr>
              <w:t>intérêt</w:t>
            </w:r>
            <w:r w:rsidRPr="001743EB">
              <w:rPr>
                <w:rFonts w:asciiTheme="minorHAnsi" w:eastAsia="Calibri" w:hAnsiTheme="minorHAnsi" w:cstheme="minorHAnsi"/>
                <w:sz w:val="22"/>
                <w:szCs w:val="22"/>
                <w:lang w:val="fr-FR"/>
              </w:rPr>
              <w:t xml:space="preserve">, et trois </w:t>
            </w:r>
            <w:r w:rsidR="00627FEB" w:rsidRPr="001743EB">
              <w:rPr>
                <w:rFonts w:asciiTheme="minorHAnsi" w:eastAsia="Calibri" w:hAnsiTheme="minorHAnsi" w:cstheme="minorHAnsi"/>
                <w:sz w:val="22"/>
                <w:szCs w:val="22"/>
                <w:lang w:val="fr-FR"/>
              </w:rPr>
              <w:t>références</w:t>
            </w:r>
            <w:r w:rsidRPr="001743EB">
              <w:rPr>
                <w:rFonts w:asciiTheme="minorHAnsi" w:eastAsia="Calibri" w:hAnsiTheme="minorHAnsi" w:cstheme="minorHAnsi"/>
                <w:sz w:val="22"/>
                <w:szCs w:val="22"/>
                <w:lang w:val="fr-FR"/>
              </w:rPr>
              <w:t xml:space="preserve">, doivent </w:t>
            </w:r>
            <w:r w:rsidR="00627FEB" w:rsidRPr="001743EB">
              <w:rPr>
                <w:rFonts w:asciiTheme="minorHAnsi" w:eastAsia="Calibri" w:hAnsiTheme="minorHAnsi" w:cstheme="minorHAnsi"/>
                <w:sz w:val="22"/>
                <w:szCs w:val="22"/>
                <w:lang w:val="fr-FR"/>
              </w:rPr>
              <w:t>être</w:t>
            </w:r>
            <w:r w:rsidRPr="001743EB">
              <w:rPr>
                <w:rFonts w:asciiTheme="minorHAnsi" w:eastAsia="Calibri" w:hAnsiTheme="minorHAnsi" w:cstheme="minorHAnsi"/>
                <w:sz w:val="22"/>
                <w:szCs w:val="22"/>
                <w:lang w:val="fr-FR"/>
              </w:rPr>
              <w:t xml:space="preserve"> </w:t>
            </w:r>
            <w:r w:rsidR="00627FEB" w:rsidRPr="001743EB">
              <w:rPr>
                <w:rFonts w:asciiTheme="minorHAnsi" w:eastAsia="Calibri" w:hAnsiTheme="minorHAnsi" w:cstheme="minorHAnsi"/>
                <w:sz w:val="22"/>
                <w:szCs w:val="22"/>
                <w:lang w:val="fr-FR"/>
              </w:rPr>
              <w:t>soumissionné</w:t>
            </w:r>
            <w:r w:rsidRPr="001743EB">
              <w:rPr>
                <w:rFonts w:asciiTheme="minorHAnsi" w:eastAsia="Calibri" w:hAnsiTheme="minorHAnsi" w:cstheme="minorHAnsi"/>
                <w:sz w:val="22"/>
                <w:szCs w:val="22"/>
                <w:lang w:val="fr-FR"/>
              </w:rPr>
              <w:t xml:space="preserve"> par email </w:t>
            </w:r>
            <w:r w:rsidR="00627FEB" w:rsidRPr="001743EB">
              <w:rPr>
                <w:rFonts w:asciiTheme="minorHAnsi" w:eastAsia="Calibri" w:hAnsiTheme="minorHAnsi" w:cstheme="minorHAnsi"/>
                <w:sz w:val="22"/>
                <w:szCs w:val="22"/>
                <w:lang w:val="fr-FR"/>
              </w:rPr>
              <w:t>à</w:t>
            </w:r>
            <w:r w:rsidR="00437B44" w:rsidRPr="001743EB">
              <w:rPr>
                <w:rFonts w:asciiTheme="minorHAnsi" w:eastAsia="Calibri" w:hAnsiTheme="minorHAnsi" w:cstheme="minorHAnsi"/>
                <w:sz w:val="22"/>
                <w:szCs w:val="22"/>
                <w:lang w:val="fr-FR"/>
              </w:rPr>
              <w:t xml:space="preserve"> </w:t>
            </w:r>
            <w:hyperlink r:id="rId9" w:history="1">
              <w:r w:rsidR="00437B44" w:rsidRPr="001743EB">
                <w:rPr>
                  <w:rStyle w:val="Hyperlink"/>
                  <w:rFonts w:asciiTheme="minorHAnsi" w:eastAsia="Calibri" w:hAnsiTheme="minorHAnsi" w:cstheme="minorHAnsi"/>
                  <w:sz w:val="22"/>
                  <w:szCs w:val="22"/>
                  <w:lang w:val="fr-FR"/>
                </w:rPr>
                <w:t>unfpa.wcaro.recruitment@unfpa.org</w:t>
              </w:r>
            </w:hyperlink>
            <w:r w:rsidR="00E73F2B" w:rsidRPr="001743EB">
              <w:rPr>
                <w:rFonts w:asciiTheme="minorHAnsi" w:eastAsia="Calibri" w:hAnsiTheme="minorHAnsi" w:cstheme="minorHAnsi"/>
                <w:sz w:val="22"/>
                <w:szCs w:val="22"/>
                <w:lang w:val="fr-FR"/>
              </w:rPr>
              <w:t xml:space="preserve"> au plus tard le 06 Avril 2018</w:t>
            </w:r>
          </w:p>
          <w:p w14:paraId="5CB22D25" w14:textId="77777777" w:rsidR="002001C2" w:rsidRPr="001743EB" w:rsidRDefault="002001C2" w:rsidP="00737C44">
            <w:pPr>
              <w:tabs>
                <w:tab w:val="left" w:pos="-720"/>
              </w:tabs>
              <w:suppressAutoHyphens/>
              <w:spacing w:before="40" w:after="54"/>
              <w:rPr>
                <w:rFonts w:asciiTheme="minorHAnsi" w:hAnsiTheme="minorHAnsi" w:cstheme="minorHAnsi"/>
                <w:sz w:val="22"/>
                <w:szCs w:val="22"/>
                <w:highlight w:val="yellow"/>
                <w:lang w:val="fr-FR"/>
              </w:rPr>
            </w:pPr>
          </w:p>
          <w:p w14:paraId="3A7AD5E2" w14:textId="7E11E112" w:rsidR="002001C2" w:rsidRPr="001743EB" w:rsidRDefault="002001C2" w:rsidP="00737C44">
            <w:pPr>
              <w:spacing w:before="120"/>
              <w:jc w:val="both"/>
              <w:rPr>
                <w:rFonts w:asciiTheme="minorHAnsi" w:eastAsia="Calibri" w:hAnsiTheme="minorHAnsi" w:cstheme="minorHAnsi"/>
                <w:sz w:val="22"/>
                <w:szCs w:val="22"/>
                <w:lang w:val="fr-FR"/>
              </w:rPr>
            </w:pPr>
            <w:r w:rsidRPr="001743EB">
              <w:rPr>
                <w:rFonts w:asciiTheme="minorHAnsi" w:eastAsia="Calibri" w:hAnsiTheme="minorHAnsi" w:cstheme="minorHAnsi"/>
                <w:sz w:val="22"/>
                <w:szCs w:val="22"/>
                <w:highlight w:val="yellow"/>
                <w:lang w:val="fr-FR"/>
              </w:rPr>
              <w:t xml:space="preserve"> </w:t>
            </w:r>
          </w:p>
        </w:tc>
      </w:tr>
      <w:tr w:rsidR="002001C2" w:rsidRPr="001743EB" w14:paraId="1250184C" w14:textId="77777777" w:rsidTr="00597295">
        <w:tblPrEx>
          <w:tblCellMar>
            <w:left w:w="148" w:type="dxa"/>
            <w:right w:w="148" w:type="dxa"/>
          </w:tblCellMar>
        </w:tblPrEx>
        <w:tc>
          <w:tcPr>
            <w:tcW w:w="10686" w:type="dxa"/>
            <w:gridSpan w:val="2"/>
            <w:tcBorders>
              <w:top w:val="single" w:sz="4" w:space="0" w:color="auto"/>
              <w:left w:val="double" w:sz="6" w:space="0" w:color="auto"/>
              <w:bottom w:val="double" w:sz="6" w:space="0" w:color="auto"/>
              <w:right w:val="double" w:sz="6" w:space="0" w:color="auto"/>
            </w:tcBorders>
            <w:shd w:val="clear" w:color="auto" w:fill="auto"/>
          </w:tcPr>
          <w:p w14:paraId="6F0B66F6" w14:textId="77777777" w:rsidR="002001C2" w:rsidRPr="001743EB" w:rsidRDefault="002001C2" w:rsidP="00357F60">
            <w:pPr>
              <w:tabs>
                <w:tab w:val="left" w:pos="-720"/>
              </w:tabs>
              <w:suppressAutoHyphens/>
              <w:rPr>
                <w:rFonts w:asciiTheme="minorHAnsi" w:hAnsiTheme="minorHAnsi" w:cstheme="minorHAnsi"/>
                <w:sz w:val="22"/>
                <w:szCs w:val="22"/>
                <w:lang w:val="fr-FR"/>
              </w:rPr>
            </w:pPr>
          </w:p>
          <w:p w14:paraId="2379E2E1" w14:textId="77777777" w:rsidR="002001C2" w:rsidRPr="001743EB" w:rsidRDefault="002001C2" w:rsidP="00357F60">
            <w:pPr>
              <w:tabs>
                <w:tab w:val="left" w:pos="-720"/>
              </w:tabs>
              <w:suppressAutoHyphens/>
              <w:rPr>
                <w:rFonts w:asciiTheme="minorHAnsi" w:hAnsiTheme="minorHAnsi" w:cstheme="minorHAnsi"/>
                <w:sz w:val="22"/>
                <w:szCs w:val="22"/>
              </w:rPr>
            </w:pPr>
            <w:r w:rsidRPr="001743EB">
              <w:rPr>
                <w:rFonts w:asciiTheme="minorHAnsi" w:hAnsiTheme="minorHAnsi" w:cstheme="minorHAnsi"/>
                <w:sz w:val="22"/>
                <w:szCs w:val="22"/>
              </w:rPr>
              <w:t>Signature of Requesting Officer in Hiring Office:</w:t>
            </w:r>
          </w:p>
          <w:p w14:paraId="1601A0CA" w14:textId="77777777" w:rsidR="002001C2" w:rsidRPr="001743EB" w:rsidRDefault="002001C2" w:rsidP="00357F60">
            <w:pPr>
              <w:tabs>
                <w:tab w:val="left" w:pos="-720"/>
              </w:tabs>
              <w:suppressAutoHyphens/>
              <w:rPr>
                <w:rFonts w:asciiTheme="minorHAnsi" w:hAnsiTheme="minorHAnsi" w:cstheme="minorHAnsi"/>
                <w:sz w:val="22"/>
                <w:szCs w:val="22"/>
              </w:rPr>
            </w:pPr>
          </w:p>
          <w:p w14:paraId="5782310F" w14:textId="77777777" w:rsidR="002001C2" w:rsidRPr="001743EB" w:rsidRDefault="002001C2" w:rsidP="00357F60">
            <w:pPr>
              <w:tabs>
                <w:tab w:val="left" w:pos="-720"/>
              </w:tabs>
              <w:suppressAutoHyphens/>
              <w:rPr>
                <w:rFonts w:asciiTheme="minorHAnsi" w:hAnsiTheme="minorHAnsi" w:cstheme="minorHAnsi"/>
                <w:sz w:val="22"/>
                <w:szCs w:val="22"/>
              </w:rPr>
            </w:pPr>
            <w:r w:rsidRPr="001743EB">
              <w:rPr>
                <w:rFonts w:asciiTheme="minorHAnsi" w:hAnsiTheme="minorHAnsi" w:cstheme="minorHAnsi"/>
                <w:sz w:val="22"/>
                <w:szCs w:val="22"/>
              </w:rPr>
              <w:t>Date:</w:t>
            </w:r>
          </w:p>
          <w:p w14:paraId="38A0F7D2" w14:textId="77777777" w:rsidR="002001C2" w:rsidRPr="001743EB" w:rsidRDefault="002001C2" w:rsidP="00357F60">
            <w:pPr>
              <w:tabs>
                <w:tab w:val="left" w:pos="-720"/>
              </w:tabs>
              <w:suppressAutoHyphens/>
              <w:rPr>
                <w:rFonts w:asciiTheme="minorHAnsi" w:hAnsiTheme="minorHAnsi" w:cstheme="minorHAnsi"/>
                <w:sz w:val="22"/>
                <w:szCs w:val="22"/>
                <w:highlight w:val="yellow"/>
              </w:rPr>
            </w:pPr>
          </w:p>
        </w:tc>
      </w:tr>
    </w:tbl>
    <w:p w14:paraId="25C0C964" w14:textId="77777777" w:rsidR="00047811" w:rsidRPr="001743EB" w:rsidRDefault="00047811" w:rsidP="00706B38">
      <w:pPr>
        <w:rPr>
          <w:rFonts w:asciiTheme="minorHAnsi" w:hAnsiTheme="minorHAnsi" w:cstheme="minorHAnsi"/>
          <w:sz w:val="22"/>
          <w:szCs w:val="22"/>
        </w:rPr>
      </w:pPr>
    </w:p>
    <w:sectPr w:rsidR="00047811" w:rsidRPr="001743EB" w:rsidSect="00047811">
      <w:headerReference w:type="default" r:id="rId10"/>
      <w:footerReference w:type="default" r:id="rId11"/>
      <w:pgSz w:w="11906" w:h="16838" w:code="9"/>
      <w:pgMar w:top="540" w:right="1152" w:bottom="567" w:left="1152"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2C17" w14:textId="77777777" w:rsidR="00280A4B" w:rsidRDefault="00280A4B">
      <w:r>
        <w:separator/>
      </w:r>
    </w:p>
  </w:endnote>
  <w:endnote w:type="continuationSeparator" w:id="0">
    <w:p w14:paraId="01D9D520" w14:textId="77777777" w:rsidR="00280A4B" w:rsidRDefault="00280A4B">
      <w:r>
        <w:continuationSeparator/>
      </w:r>
    </w:p>
  </w:endnote>
  <w:endnote w:type="continuationNotice" w:id="1">
    <w:p w14:paraId="390548D6" w14:textId="77777777" w:rsidR="00280A4B" w:rsidRDefault="0028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756D" w14:textId="77777777" w:rsidR="00475283" w:rsidRDefault="00475283">
    <w:pPr>
      <w:pStyle w:val="Footer"/>
      <w:jc w:val="right"/>
    </w:pPr>
    <w:r>
      <w:fldChar w:fldCharType="begin"/>
    </w:r>
    <w:r>
      <w:instrText xml:space="preserve"> PAGE   \* MERGEFORMAT </w:instrText>
    </w:r>
    <w:r>
      <w:fldChar w:fldCharType="separate"/>
    </w:r>
    <w:r w:rsidR="00B9566E">
      <w:rPr>
        <w:noProof/>
      </w:rPr>
      <w:t>1</w:t>
    </w:r>
    <w:r>
      <w:rPr>
        <w:noProof/>
      </w:rPr>
      <w:fldChar w:fldCharType="end"/>
    </w:r>
  </w:p>
  <w:p w14:paraId="107F9B89" w14:textId="77777777" w:rsidR="00475283" w:rsidRDefault="0047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D08C" w14:textId="77777777" w:rsidR="00280A4B" w:rsidRDefault="00280A4B">
      <w:r>
        <w:separator/>
      </w:r>
    </w:p>
  </w:footnote>
  <w:footnote w:type="continuationSeparator" w:id="0">
    <w:p w14:paraId="68B9DC9F" w14:textId="77777777" w:rsidR="00280A4B" w:rsidRDefault="00280A4B">
      <w:r>
        <w:continuationSeparator/>
      </w:r>
    </w:p>
  </w:footnote>
  <w:footnote w:type="continuationNotice" w:id="1">
    <w:p w14:paraId="0210917F" w14:textId="77777777" w:rsidR="00280A4B" w:rsidRDefault="00280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8" w:type="dxa"/>
      <w:tblBorders>
        <w:insideH w:val="double" w:sz="4" w:space="0" w:color="FF0000"/>
      </w:tblBorders>
      <w:tblLayout w:type="fixed"/>
      <w:tblLook w:val="0000" w:firstRow="0" w:lastRow="0" w:firstColumn="0" w:lastColumn="0" w:noHBand="0" w:noVBand="0"/>
    </w:tblPr>
    <w:tblGrid>
      <w:gridCol w:w="7603"/>
      <w:gridCol w:w="2268"/>
    </w:tblGrid>
    <w:tr w:rsidR="00A45F39" w:rsidRPr="009D3690" w14:paraId="0C12297D" w14:textId="77777777" w:rsidTr="009C31B1">
      <w:trPr>
        <w:trHeight w:val="679"/>
        <w:tblHeader/>
      </w:trPr>
      <w:tc>
        <w:tcPr>
          <w:tcW w:w="7603" w:type="dxa"/>
          <w:vAlign w:val="center"/>
        </w:tcPr>
        <w:p w14:paraId="6FFADA7D" w14:textId="77777777" w:rsidR="00A45F39" w:rsidRPr="00515B9D" w:rsidRDefault="00A45F39" w:rsidP="009C31B1">
          <w:pPr>
            <w:rPr>
              <w:rFonts w:asciiTheme="minorHAnsi" w:hAnsiTheme="minorHAnsi" w:cstheme="minorHAnsi"/>
              <w:b/>
              <w:sz w:val="20"/>
              <w:lang w:val="en-US"/>
            </w:rPr>
          </w:pPr>
          <w:r w:rsidRPr="00515B9D">
            <w:rPr>
              <w:rFonts w:asciiTheme="minorHAnsi" w:hAnsiTheme="minorHAnsi" w:cstheme="minorHAnsi"/>
              <w:b/>
              <w:sz w:val="20"/>
              <w:lang w:val="en-US"/>
            </w:rPr>
            <w:t>UNITED NATIONS POPULATION FUND</w:t>
          </w:r>
        </w:p>
        <w:p w14:paraId="059CF376" w14:textId="77777777" w:rsidR="00A45F39" w:rsidRPr="00515B9D" w:rsidRDefault="00A45F39" w:rsidP="009C31B1">
          <w:pPr>
            <w:rPr>
              <w:rFonts w:ascii="Arial" w:hAnsi="Arial" w:cs="Arial"/>
              <w:b/>
              <w:sz w:val="20"/>
              <w:lang w:val="en-US"/>
            </w:rPr>
          </w:pPr>
          <w:r w:rsidRPr="00515B9D">
            <w:rPr>
              <w:rFonts w:asciiTheme="minorHAnsi" w:hAnsiTheme="minorHAnsi" w:cstheme="minorHAnsi"/>
              <w:b/>
              <w:sz w:val="20"/>
              <w:lang w:val="en-US"/>
            </w:rPr>
            <w:t>WEST AND CENTRAL AFRICA REGIONAL OFFICE</w:t>
          </w:r>
        </w:p>
      </w:tc>
      <w:tc>
        <w:tcPr>
          <w:tcW w:w="2268" w:type="dxa"/>
          <w:vAlign w:val="center"/>
        </w:tcPr>
        <w:p w14:paraId="7134A7B1" w14:textId="783B0E2B" w:rsidR="00A45F39" w:rsidRPr="009D3690" w:rsidRDefault="004E4C51" w:rsidP="009C31B1">
          <w:pPr>
            <w:jc w:val="right"/>
            <w:rPr>
              <w:rFonts w:ascii="Arial" w:hAnsi="Arial" w:cs="Arial"/>
              <w:b/>
              <w:color w:val="0000FF"/>
              <w:sz w:val="20"/>
            </w:rPr>
          </w:pPr>
          <w:r>
            <w:rPr>
              <w:rFonts w:ascii="Arial" w:hAnsi="Arial" w:cs="Arial"/>
              <w:b/>
              <w:noProof/>
              <w:color w:val="0000FF"/>
              <w:sz w:val="20"/>
              <w:lang w:val="fr-FR" w:eastAsia="fr-FR"/>
            </w:rPr>
            <w:drawing>
              <wp:inline distT="0" distB="0" distL="0" distR="0" wp14:anchorId="5C3FB882" wp14:editId="22141A20">
                <wp:extent cx="857250" cy="428625"/>
                <wp:effectExtent l="0" t="0" r="0" b="9525"/>
                <wp:docPr id="1" name="Picture 6" descr="Description: 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ster1"/>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r>
  </w:tbl>
  <w:p w14:paraId="2FCE6160" w14:textId="77777777" w:rsidR="00A45F39" w:rsidRPr="009D3690" w:rsidRDefault="00A45F39" w:rsidP="009D3690">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9"/>
    <w:lvl w:ilvl="0">
      <w:start w:val="1"/>
      <w:numFmt w:val="bullet"/>
      <w:lvlText w:val=""/>
      <w:lvlJc w:val="left"/>
      <w:pPr>
        <w:tabs>
          <w:tab w:val="num" w:pos="720"/>
        </w:tabs>
      </w:pPr>
      <w:rPr>
        <w:rFonts w:ascii="Symbol" w:hAnsi="Symbol"/>
      </w:rPr>
    </w:lvl>
  </w:abstractNum>
  <w:abstractNum w:abstractNumId="1">
    <w:nsid w:val="06CE3C25"/>
    <w:multiLevelType w:val="hybridMultilevel"/>
    <w:tmpl w:val="3F3E7C3A"/>
    <w:lvl w:ilvl="0" w:tplc="3BEA00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7770F"/>
    <w:multiLevelType w:val="hybridMultilevel"/>
    <w:tmpl w:val="974EFA66"/>
    <w:lvl w:ilvl="0" w:tplc="4F9A246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B7A81"/>
    <w:multiLevelType w:val="hybridMultilevel"/>
    <w:tmpl w:val="954E7F90"/>
    <w:lvl w:ilvl="0" w:tplc="C622A40A">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144CF"/>
    <w:multiLevelType w:val="hybridMultilevel"/>
    <w:tmpl w:val="1C0C4388"/>
    <w:lvl w:ilvl="0" w:tplc="2B5A76FC">
      <w:numFmt w:val="bullet"/>
      <w:lvlText w:val="-"/>
      <w:lvlJc w:val="left"/>
      <w:pPr>
        <w:ind w:left="1776" w:hanging="360"/>
      </w:pPr>
      <w:rPr>
        <w:rFonts w:ascii="Times New Roman" w:eastAsia="Times New Roman" w:hAnsi="Times New Roman" w:cs="Times New Roman" w:hint="default"/>
        <w:w w:val="100"/>
        <w:sz w:val="22"/>
        <w:szCs w:val="22"/>
        <w:lang w:val="fr-FR" w:eastAsia="fr-FR" w:bidi="fr-FR"/>
      </w:rPr>
    </w:lvl>
    <w:lvl w:ilvl="1" w:tplc="05A87494">
      <w:numFmt w:val="bullet"/>
      <w:lvlText w:val="•"/>
      <w:lvlJc w:val="left"/>
      <w:pPr>
        <w:ind w:left="2604" w:hanging="360"/>
      </w:pPr>
      <w:rPr>
        <w:rFonts w:hint="default"/>
        <w:lang w:val="fr-FR" w:eastAsia="fr-FR" w:bidi="fr-FR"/>
      </w:rPr>
    </w:lvl>
    <w:lvl w:ilvl="2" w:tplc="F364D626">
      <w:numFmt w:val="bullet"/>
      <w:lvlText w:val="•"/>
      <w:lvlJc w:val="left"/>
      <w:pPr>
        <w:ind w:left="3429" w:hanging="360"/>
      </w:pPr>
      <w:rPr>
        <w:rFonts w:hint="default"/>
        <w:lang w:val="fr-FR" w:eastAsia="fr-FR" w:bidi="fr-FR"/>
      </w:rPr>
    </w:lvl>
    <w:lvl w:ilvl="3" w:tplc="FBB293E0">
      <w:numFmt w:val="bullet"/>
      <w:lvlText w:val="•"/>
      <w:lvlJc w:val="left"/>
      <w:pPr>
        <w:ind w:left="4253" w:hanging="360"/>
      </w:pPr>
      <w:rPr>
        <w:rFonts w:hint="default"/>
        <w:lang w:val="fr-FR" w:eastAsia="fr-FR" w:bidi="fr-FR"/>
      </w:rPr>
    </w:lvl>
    <w:lvl w:ilvl="4" w:tplc="A3FA1CFE">
      <w:numFmt w:val="bullet"/>
      <w:lvlText w:val="•"/>
      <w:lvlJc w:val="left"/>
      <w:pPr>
        <w:ind w:left="5078" w:hanging="360"/>
      </w:pPr>
      <w:rPr>
        <w:rFonts w:hint="default"/>
        <w:lang w:val="fr-FR" w:eastAsia="fr-FR" w:bidi="fr-FR"/>
      </w:rPr>
    </w:lvl>
    <w:lvl w:ilvl="5" w:tplc="8DF210C0">
      <w:numFmt w:val="bullet"/>
      <w:lvlText w:val="•"/>
      <w:lvlJc w:val="left"/>
      <w:pPr>
        <w:ind w:left="5903" w:hanging="360"/>
      </w:pPr>
      <w:rPr>
        <w:rFonts w:hint="default"/>
        <w:lang w:val="fr-FR" w:eastAsia="fr-FR" w:bidi="fr-FR"/>
      </w:rPr>
    </w:lvl>
    <w:lvl w:ilvl="6" w:tplc="DC7AC07E">
      <w:numFmt w:val="bullet"/>
      <w:lvlText w:val="•"/>
      <w:lvlJc w:val="left"/>
      <w:pPr>
        <w:ind w:left="6727" w:hanging="360"/>
      </w:pPr>
      <w:rPr>
        <w:rFonts w:hint="default"/>
        <w:lang w:val="fr-FR" w:eastAsia="fr-FR" w:bidi="fr-FR"/>
      </w:rPr>
    </w:lvl>
    <w:lvl w:ilvl="7" w:tplc="386E1F3C">
      <w:numFmt w:val="bullet"/>
      <w:lvlText w:val="•"/>
      <w:lvlJc w:val="left"/>
      <w:pPr>
        <w:ind w:left="7552" w:hanging="360"/>
      </w:pPr>
      <w:rPr>
        <w:rFonts w:hint="default"/>
        <w:lang w:val="fr-FR" w:eastAsia="fr-FR" w:bidi="fr-FR"/>
      </w:rPr>
    </w:lvl>
    <w:lvl w:ilvl="8" w:tplc="A1E41D18">
      <w:numFmt w:val="bullet"/>
      <w:lvlText w:val="•"/>
      <w:lvlJc w:val="left"/>
      <w:pPr>
        <w:ind w:left="8377" w:hanging="360"/>
      </w:pPr>
      <w:rPr>
        <w:rFonts w:hint="default"/>
        <w:lang w:val="fr-FR" w:eastAsia="fr-FR" w:bidi="fr-FR"/>
      </w:rPr>
    </w:lvl>
  </w:abstractNum>
  <w:abstractNum w:abstractNumId="5">
    <w:nsid w:val="1D463872"/>
    <w:multiLevelType w:val="hybridMultilevel"/>
    <w:tmpl w:val="79784B1A"/>
    <w:lvl w:ilvl="0" w:tplc="04090001">
      <w:start w:val="1"/>
      <w:numFmt w:val="bullet"/>
      <w:lvlText w:val=""/>
      <w:lvlJc w:val="left"/>
      <w:pPr>
        <w:ind w:left="1117" w:hanging="361"/>
      </w:pPr>
      <w:rPr>
        <w:rFonts w:ascii="Symbol" w:hAnsi="Symbol" w:hint="default"/>
        <w:b/>
        <w:bCs/>
        <w:spacing w:val="-2"/>
        <w:w w:val="82"/>
        <w:lang w:val="fr-FR" w:eastAsia="fr-FR" w:bidi="fr-FR"/>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6">
    <w:nsid w:val="1DB9072D"/>
    <w:multiLevelType w:val="hybridMultilevel"/>
    <w:tmpl w:val="E578E41C"/>
    <w:lvl w:ilvl="0" w:tplc="3BEA00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40B70"/>
    <w:multiLevelType w:val="hybridMultilevel"/>
    <w:tmpl w:val="084A4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434A7"/>
    <w:multiLevelType w:val="hybridMultilevel"/>
    <w:tmpl w:val="4AD40D50"/>
    <w:lvl w:ilvl="0" w:tplc="04090001">
      <w:start w:val="1"/>
      <w:numFmt w:val="bullet"/>
      <w:lvlText w:val=""/>
      <w:lvlJc w:val="left"/>
      <w:pPr>
        <w:ind w:left="756" w:hanging="361"/>
      </w:pPr>
      <w:rPr>
        <w:rFonts w:ascii="Symbol" w:hAnsi="Symbol" w:hint="default"/>
        <w:b/>
        <w:bCs/>
        <w:spacing w:val="-2"/>
        <w:w w:val="82"/>
        <w:lang w:val="fr-FR" w:eastAsia="fr-FR" w:bidi="fr-FR"/>
      </w:rPr>
    </w:lvl>
    <w:lvl w:ilvl="1" w:tplc="4F34E5D8">
      <w:start w:val="1"/>
      <w:numFmt w:val="lowerLetter"/>
      <w:lvlText w:val="%2)"/>
      <w:lvlJc w:val="left"/>
      <w:pPr>
        <w:ind w:left="1476" w:hanging="360"/>
      </w:pPr>
      <w:rPr>
        <w:rFonts w:hint="default"/>
        <w:b/>
        <w:bCs/>
        <w:spacing w:val="-2"/>
        <w:w w:val="91"/>
        <w:lang w:val="fr-FR" w:eastAsia="fr-FR" w:bidi="fr-FR"/>
      </w:rPr>
    </w:lvl>
    <w:lvl w:ilvl="2" w:tplc="0EE84140">
      <w:numFmt w:val="bullet"/>
      <w:lvlText w:val="-"/>
      <w:lvlJc w:val="left"/>
      <w:pPr>
        <w:ind w:left="2880" w:hanging="360"/>
      </w:pPr>
      <w:rPr>
        <w:rFonts w:ascii="Arial" w:eastAsia="Arial" w:hAnsi="Arial" w:cs="Arial" w:hint="default"/>
        <w:w w:val="99"/>
        <w:sz w:val="24"/>
        <w:szCs w:val="24"/>
        <w:lang w:val="fr-FR" w:eastAsia="fr-FR" w:bidi="fr-FR"/>
      </w:rPr>
    </w:lvl>
    <w:lvl w:ilvl="3" w:tplc="8E72173A">
      <w:numFmt w:val="bullet"/>
      <w:lvlText w:val="•"/>
      <w:lvlJc w:val="left"/>
      <w:pPr>
        <w:ind w:left="2880" w:hanging="360"/>
      </w:pPr>
      <w:rPr>
        <w:rFonts w:hint="default"/>
        <w:lang w:val="fr-FR" w:eastAsia="fr-FR" w:bidi="fr-FR"/>
      </w:rPr>
    </w:lvl>
    <w:lvl w:ilvl="4" w:tplc="899C850C">
      <w:numFmt w:val="bullet"/>
      <w:lvlText w:val="•"/>
      <w:lvlJc w:val="left"/>
      <w:pPr>
        <w:ind w:left="3220" w:hanging="360"/>
      </w:pPr>
      <w:rPr>
        <w:rFonts w:hint="default"/>
        <w:lang w:val="fr-FR" w:eastAsia="fr-FR" w:bidi="fr-FR"/>
      </w:rPr>
    </w:lvl>
    <w:lvl w:ilvl="5" w:tplc="7E48FD34">
      <w:numFmt w:val="bullet"/>
      <w:lvlText w:val="•"/>
      <w:lvlJc w:val="left"/>
      <w:pPr>
        <w:ind w:left="4484" w:hanging="360"/>
      </w:pPr>
      <w:rPr>
        <w:rFonts w:hint="default"/>
        <w:lang w:val="fr-FR" w:eastAsia="fr-FR" w:bidi="fr-FR"/>
      </w:rPr>
    </w:lvl>
    <w:lvl w:ilvl="6" w:tplc="4F5E31AC">
      <w:numFmt w:val="bullet"/>
      <w:lvlText w:val="•"/>
      <w:lvlJc w:val="left"/>
      <w:pPr>
        <w:ind w:left="5748" w:hanging="360"/>
      </w:pPr>
      <w:rPr>
        <w:rFonts w:hint="default"/>
        <w:lang w:val="fr-FR" w:eastAsia="fr-FR" w:bidi="fr-FR"/>
      </w:rPr>
    </w:lvl>
    <w:lvl w:ilvl="7" w:tplc="09E62018">
      <w:numFmt w:val="bullet"/>
      <w:lvlText w:val="•"/>
      <w:lvlJc w:val="left"/>
      <w:pPr>
        <w:ind w:left="7013" w:hanging="360"/>
      </w:pPr>
      <w:rPr>
        <w:rFonts w:hint="default"/>
        <w:lang w:val="fr-FR" w:eastAsia="fr-FR" w:bidi="fr-FR"/>
      </w:rPr>
    </w:lvl>
    <w:lvl w:ilvl="8" w:tplc="ADE4B13C">
      <w:numFmt w:val="bullet"/>
      <w:lvlText w:val="•"/>
      <w:lvlJc w:val="left"/>
      <w:pPr>
        <w:ind w:left="8277" w:hanging="360"/>
      </w:pPr>
      <w:rPr>
        <w:rFonts w:hint="default"/>
        <w:lang w:val="fr-FR" w:eastAsia="fr-FR" w:bidi="fr-FR"/>
      </w:rPr>
    </w:lvl>
  </w:abstractNum>
  <w:abstractNum w:abstractNumId="9">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504F63"/>
    <w:multiLevelType w:val="hybridMultilevel"/>
    <w:tmpl w:val="BA76F05C"/>
    <w:lvl w:ilvl="0" w:tplc="04090001">
      <w:start w:val="1"/>
      <w:numFmt w:val="bullet"/>
      <w:lvlText w:val=""/>
      <w:lvlJc w:val="left"/>
      <w:pPr>
        <w:ind w:left="361" w:hanging="361"/>
      </w:pPr>
      <w:rPr>
        <w:rFonts w:ascii="Symbol" w:hAnsi="Symbol" w:hint="default"/>
        <w:b/>
        <w:bCs/>
        <w:spacing w:val="-2"/>
        <w:w w:val="82"/>
        <w:lang w:val="fr-FR" w:eastAsia="fr-FR" w:bidi="fr-FR"/>
      </w:rPr>
    </w:lvl>
    <w:lvl w:ilvl="1" w:tplc="4F34E5D8">
      <w:start w:val="1"/>
      <w:numFmt w:val="lowerLetter"/>
      <w:lvlText w:val="%2)"/>
      <w:lvlJc w:val="left"/>
      <w:pPr>
        <w:ind w:left="1081" w:hanging="360"/>
      </w:pPr>
      <w:rPr>
        <w:rFonts w:hint="default"/>
        <w:b/>
        <w:bCs/>
        <w:spacing w:val="-2"/>
        <w:w w:val="91"/>
        <w:lang w:val="fr-FR" w:eastAsia="fr-FR" w:bidi="fr-FR"/>
      </w:rPr>
    </w:lvl>
    <w:lvl w:ilvl="2" w:tplc="0EE84140">
      <w:numFmt w:val="bullet"/>
      <w:lvlText w:val="-"/>
      <w:lvlJc w:val="left"/>
      <w:pPr>
        <w:ind w:left="2485" w:hanging="360"/>
      </w:pPr>
      <w:rPr>
        <w:rFonts w:ascii="Arial" w:eastAsia="Arial" w:hAnsi="Arial" w:cs="Arial" w:hint="default"/>
        <w:w w:val="99"/>
        <w:sz w:val="24"/>
        <w:szCs w:val="24"/>
        <w:lang w:val="fr-FR" w:eastAsia="fr-FR" w:bidi="fr-FR"/>
      </w:rPr>
    </w:lvl>
    <w:lvl w:ilvl="3" w:tplc="8E72173A">
      <w:numFmt w:val="bullet"/>
      <w:lvlText w:val="•"/>
      <w:lvlJc w:val="left"/>
      <w:pPr>
        <w:ind w:left="2485" w:hanging="360"/>
      </w:pPr>
      <w:rPr>
        <w:rFonts w:hint="default"/>
        <w:lang w:val="fr-FR" w:eastAsia="fr-FR" w:bidi="fr-FR"/>
      </w:rPr>
    </w:lvl>
    <w:lvl w:ilvl="4" w:tplc="899C850C">
      <w:numFmt w:val="bullet"/>
      <w:lvlText w:val="•"/>
      <w:lvlJc w:val="left"/>
      <w:pPr>
        <w:ind w:left="2825" w:hanging="360"/>
      </w:pPr>
      <w:rPr>
        <w:rFonts w:hint="default"/>
        <w:lang w:val="fr-FR" w:eastAsia="fr-FR" w:bidi="fr-FR"/>
      </w:rPr>
    </w:lvl>
    <w:lvl w:ilvl="5" w:tplc="7E48FD34">
      <w:numFmt w:val="bullet"/>
      <w:lvlText w:val="•"/>
      <w:lvlJc w:val="left"/>
      <w:pPr>
        <w:ind w:left="4089" w:hanging="360"/>
      </w:pPr>
      <w:rPr>
        <w:rFonts w:hint="default"/>
        <w:lang w:val="fr-FR" w:eastAsia="fr-FR" w:bidi="fr-FR"/>
      </w:rPr>
    </w:lvl>
    <w:lvl w:ilvl="6" w:tplc="4F5E31AC">
      <w:numFmt w:val="bullet"/>
      <w:lvlText w:val="•"/>
      <w:lvlJc w:val="left"/>
      <w:pPr>
        <w:ind w:left="5353" w:hanging="360"/>
      </w:pPr>
      <w:rPr>
        <w:rFonts w:hint="default"/>
        <w:lang w:val="fr-FR" w:eastAsia="fr-FR" w:bidi="fr-FR"/>
      </w:rPr>
    </w:lvl>
    <w:lvl w:ilvl="7" w:tplc="09E62018">
      <w:numFmt w:val="bullet"/>
      <w:lvlText w:val="•"/>
      <w:lvlJc w:val="left"/>
      <w:pPr>
        <w:ind w:left="6618" w:hanging="360"/>
      </w:pPr>
      <w:rPr>
        <w:rFonts w:hint="default"/>
        <w:lang w:val="fr-FR" w:eastAsia="fr-FR" w:bidi="fr-FR"/>
      </w:rPr>
    </w:lvl>
    <w:lvl w:ilvl="8" w:tplc="ADE4B13C">
      <w:numFmt w:val="bullet"/>
      <w:lvlText w:val="•"/>
      <w:lvlJc w:val="left"/>
      <w:pPr>
        <w:ind w:left="7882" w:hanging="360"/>
      </w:pPr>
      <w:rPr>
        <w:rFonts w:hint="default"/>
        <w:lang w:val="fr-FR" w:eastAsia="fr-FR" w:bidi="fr-FR"/>
      </w:rPr>
    </w:lvl>
  </w:abstractNum>
  <w:abstractNum w:abstractNumId="11">
    <w:nsid w:val="38C50A48"/>
    <w:multiLevelType w:val="hybridMultilevel"/>
    <w:tmpl w:val="55E0E160"/>
    <w:lvl w:ilvl="0" w:tplc="4F9A246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F34C96"/>
    <w:multiLevelType w:val="hybridMultilevel"/>
    <w:tmpl w:val="BC2EAE44"/>
    <w:lvl w:ilvl="0" w:tplc="3BEA00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334621"/>
    <w:multiLevelType w:val="hybridMultilevel"/>
    <w:tmpl w:val="4A8415C6"/>
    <w:lvl w:ilvl="0" w:tplc="8A78BD4E">
      <w:numFmt w:val="bullet"/>
      <w:lvlText w:val="-"/>
      <w:lvlJc w:val="left"/>
      <w:pPr>
        <w:ind w:left="1116" w:hanging="360"/>
      </w:pPr>
      <w:rPr>
        <w:rFonts w:ascii="Times New Roman" w:eastAsia="Times New Roman" w:hAnsi="Times New Roman" w:cs="Times New Roman" w:hint="default"/>
        <w:w w:val="100"/>
        <w:sz w:val="22"/>
        <w:szCs w:val="22"/>
        <w:lang w:val="fr-FR" w:eastAsia="fr-FR" w:bidi="fr-FR"/>
      </w:rPr>
    </w:lvl>
    <w:lvl w:ilvl="1" w:tplc="E304AE58">
      <w:numFmt w:val="bullet"/>
      <w:lvlText w:val="•"/>
      <w:lvlJc w:val="left"/>
      <w:pPr>
        <w:ind w:left="1980" w:hanging="360"/>
      </w:pPr>
      <w:rPr>
        <w:rFonts w:hint="default"/>
        <w:lang w:val="fr-FR" w:eastAsia="fr-FR" w:bidi="fr-FR"/>
      </w:rPr>
    </w:lvl>
    <w:lvl w:ilvl="2" w:tplc="021C6312">
      <w:numFmt w:val="bullet"/>
      <w:lvlText w:val="•"/>
      <w:lvlJc w:val="left"/>
      <w:pPr>
        <w:ind w:left="2841" w:hanging="360"/>
      </w:pPr>
      <w:rPr>
        <w:rFonts w:hint="default"/>
        <w:lang w:val="fr-FR" w:eastAsia="fr-FR" w:bidi="fr-FR"/>
      </w:rPr>
    </w:lvl>
    <w:lvl w:ilvl="3" w:tplc="00A89064">
      <w:numFmt w:val="bullet"/>
      <w:lvlText w:val="•"/>
      <w:lvlJc w:val="left"/>
      <w:pPr>
        <w:ind w:left="3701" w:hanging="360"/>
      </w:pPr>
      <w:rPr>
        <w:rFonts w:hint="default"/>
        <w:lang w:val="fr-FR" w:eastAsia="fr-FR" w:bidi="fr-FR"/>
      </w:rPr>
    </w:lvl>
    <w:lvl w:ilvl="4" w:tplc="C25CF9BC">
      <w:numFmt w:val="bullet"/>
      <w:lvlText w:val="•"/>
      <w:lvlJc w:val="left"/>
      <w:pPr>
        <w:ind w:left="4562" w:hanging="360"/>
      </w:pPr>
      <w:rPr>
        <w:rFonts w:hint="default"/>
        <w:lang w:val="fr-FR" w:eastAsia="fr-FR" w:bidi="fr-FR"/>
      </w:rPr>
    </w:lvl>
    <w:lvl w:ilvl="5" w:tplc="263ADDDC">
      <w:numFmt w:val="bullet"/>
      <w:lvlText w:val="•"/>
      <w:lvlJc w:val="left"/>
      <w:pPr>
        <w:ind w:left="5423" w:hanging="360"/>
      </w:pPr>
      <w:rPr>
        <w:rFonts w:hint="default"/>
        <w:lang w:val="fr-FR" w:eastAsia="fr-FR" w:bidi="fr-FR"/>
      </w:rPr>
    </w:lvl>
    <w:lvl w:ilvl="6" w:tplc="C610F190">
      <w:numFmt w:val="bullet"/>
      <w:lvlText w:val="•"/>
      <w:lvlJc w:val="left"/>
      <w:pPr>
        <w:ind w:left="6283" w:hanging="360"/>
      </w:pPr>
      <w:rPr>
        <w:rFonts w:hint="default"/>
        <w:lang w:val="fr-FR" w:eastAsia="fr-FR" w:bidi="fr-FR"/>
      </w:rPr>
    </w:lvl>
    <w:lvl w:ilvl="7" w:tplc="CB6A3578">
      <w:numFmt w:val="bullet"/>
      <w:lvlText w:val="•"/>
      <w:lvlJc w:val="left"/>
      <w:pPr>
        <w:ind w:left="7144" w:hanging="360"/>
      </w:pPr>
      <w:rPr>
        <w:rFonts w:hint="default"/>
        <w:lang w:val="fr-FR" w:eastAsia="fr-FR" w:bidi="fr-FR"/>
      </w:rPr>
    </w:lvl>
    <w:lvl w:ilvl="8" w:tplc="9CC6DF3A">
      <w:numFmt w:val="bullet"/>
      <w:lvlText w:val="•"/>
      <w:lvlJc w:val="left"/>
      <w:pPr>
        <w:ind w:left="8005" w:hanging="360"/>
      </w:pPr>
      <w:rPr>
        <w:rFonts w:hint="default"/>
        <w:lang w:val="fr-FR" w:eastAsia="fr-FR" w:bidi="fr-FR"/>
      </w:rPr>
    </w:lvl>
  </w:abstractNum>
  <w:abstractNum w:abstractNumId="14">
    <w:nsid w:val="4BAE232F"/>
    <w:multiLevelType w:val="hybridMultilevel"/>
    <w:tmpl w:val="E96ED690"/>
    <w:lvl w:ilvl="0" w:tplc="C622A40A">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F2F0E"/>
    <w:multiLevelType w:val="hybridMultilevel"/>
    <w:tmpl w:val="C46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B0D81"/>
    <w:multiLevelType w:val="hybridMultilevel"/>
    <w:tmpl w:val="A2D44814"/>
    <w:lvl w:ilvl="0" w:tplc="C622A40A">
      <w:start w:val="26"/>
      <w:numFmt w:val="bullet"/>
      <w:lvlText w:val="-"/>
      <w:lvlJc w:val="left"/>
      <w:pPr>
        <w:ind w:left="720" w:hanging="360"/>
      </w:pPr>
      <w:rPr>
        <w:rFonts w:ascii="Times New Roman" w:eastAsia="Calibr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90C97"/>
    <w:multiLevelType w:val="hybridMultilevel"/>
    <w:tmpl w:val="4A5074CE"/>
    <w:lvl w:ilvl="0" w:tplc="C622A40A">
      <w:start w:val="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1783F"/>
    <w:multiLevelType w:val="hybridMultilevel"/>
    <w:tmpl w:val="97A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41D0"/>
    <w:multiLevelType w:val="hybridMultilevel"/>
    <w:tmpl w:val="F2EAAF08"/>
    <w:lvl w:ilvl="0" w:tplc="4F9A246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174972"/>
    <w:multiLevelType w:val="hybridMultilevel"/>
    <w:tmpl w:val="BD26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E1D43"/>
    <w:multiLevelType w:val="hybridMultilevel"/>
    <w:tmpl w:val="F0DE25B2"/>
    <w:lvl w:ilvl="0" w:tplc="118A2BA2">
      <w:start w:val="1"/>
      <w:numFmt w:val="decimal"/>
      <w:lvlText w:val="%1."/>
      <w:lvlJc w:val="left"/>
      <w:pPr>
        <w:ind w:left="360" w:hanging="360"/>
      </w:pPr>
      <w:rPr>
        <w:rFonts w:hint="default"/>
        <w:spacing w:val="-1"/>
        <w:w w:val="85"/>
        <w:lang w:val="fr-FR" w:eastAsia="fr-FR" w:bidi="fr-FR"/>
      </w:rPr>
    </w:lvl>
    <w:lvl w:ilvl="1" w:tplc="69509A16">
      <w:numFmt w:val="bullet"/>
      <w:lvlText w:val="•"/>
      <w:lvlJc w:val="left"/>
      <w:pPr>
        <w:ind w:left="1296" w:hanging="360"/>
      </w:pPr>
      <w:rPr>
        <w:rFonts w:hint="default"/>
        <w:lang w:val="fr-FR" w:eastAsia="fr-FR" w:bidi="fr-FR"/>
      </w:rPr>
    </w:lvl>
    <w:lvl w:ilvl="2" w:tplc="ECDA2922">
      <w:numFmt w:val="bullet"/>
      <w:lvlText w:val="•"/>
      <w:lvlJc w:val="left"/>
      <w:pPr>
        <w:ind w:left="2229" w:hanging="360"/>
      </w:pPr>
      <w:rPr>
        <w:rFonts w:hint="default"/>
        <w:lang w:val="fr-FR" w:eastAsia="fr-FR" w:bidi="fr-FR"/>
      </w:rPr>
    </w:lvl>
    <w:lvl w:ilvl="3" w:tplc="6D90CA4A">
      <w:numFmt w:val="bullet"/>
      <w:lvlText w:val="•"/>
      <w:lvlJc w:val="left"/>
      <w:pPr>
        <w:ind w:left="3161" w:hanging="360"/>
      </w:pPr>
      <w:rPr>
        <w:rFonts w:hint="default"/>
        <w:lang w:val="fr-FR" w:eastAsia="fr-FR" w:bidi="fr-FR"/>
      </w:rPr>
    </w:lvl>
    <w:lvl w:ilvl="4" w:tplc="EFD68424">
      <w:numFmt w:val="bullet"/>
      <w:lvlText w:val="•"/>
      <w:lvlJc w:val="left"/>
      <w:pPr>
        <w:ind w:left="4094" w:hanging="360"/>
      </w:pPr>
      <w:rPr>
        <w:rFonts w:hint="default"/>
        <w:lang w:val="fr-FR" w:eastAsia="fr-FR" w:bidi="fr-FR"/>
      </w:rPr>
    </w:lvl>
    <w:lvl w:ilvl="5" w:tplc="DC6CDA4A">
      <w:numFmt w:val="bullet"/>
      <w:lvlText w:val="•"/>
      <w:lvlJc w:val="left"/>
      <w:pPr>
        <w:ind w:left="5027" w:hanging="360"/>
      </w:pPr>
      <w:rPr>
        <w:rFonts w:hint="default"/>
        <w:lang w:val="fr-FR" w:eastAsia="fr-FR" w:bidi="fr-FR"/>
      </w:rPr>
    </w:lvl>
    <w:lvl w:ilvl="6" w:tplc="FAF8B88C">
      <w:numFmt w:val="bullet"/>
      <w:lvlText w:val="•"/>
      <w:lvlJc w:val="left"/>
      <w:pPr>
        <w:ind w:left="5959" w:hanging="360"/>
      </w:pPr>
      <w:rPr>
        <w:rFonts w:hint="default"/>
        <w:lang w:val="fr-FR" w:eastAsia="fr-FR" w:bidi="fr-FR"/>
      </w:rPr>
    </w:lvl>
    <w:lvl w:ilvl="7" w:tplc="7F7E87FE">
      <w:numFmt w:val="bullet"/>
      <w:lvlText w:val="•"/>
      <w:lvlJc w:val="left"/>
      <w:pPr>
        <w:ind w:left="6892" w:hanging="360"/>
      </w:pPr>
      <w:rPr>
        <w:rFonts w:hint="default"/>
        <w:lang w:val="fr-FR" w:eastAsia="fr-FR" w:bidi="fr-FR"/>
      </w:rPr>
    </w:lvl>
    <w:lvl w:ilvl="8" w:tplc="7DA4A152">
      <w:numFmt w:val="bullet"/>
      <w:lvlText w:val="•"/>
      <w:lvlJc w:val="left"/>
      <w:pPr>
        <w:ind w:left="7825" w:hanging="360"/>
      </w:pPr>
      <w:rPr>
        <w:rFonts w:hint="default"/>
        <w:lang w:val="fr-FR" w:eastAsia="fr-FR" w:bidi="fr-FR"/>
      </w:rPr>
    </w:lvl>
  </w:abstractNum>
  <w:abstractNum w:abstractNumId="22">
    <w:nsid w:val="7AF2756F"/>
    <w:multiLevelType w:val="hybridMultilevel"/>
    <w:tmpl w:val="C5D03D5A"/>
    <w:lvl w:ilvl="0" w:tplc="C622A40A">
      <w:start w:val="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925425"/>
    <w:multiLevelType w:val="hybridMultilevel"/>
    <w:tmpl w:val="96F84A64"/>
    <w:lvl w:ilvl="0" w:tplc="3BEA00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A360CE"/>
    <w:multiLevelType w:val="hybridMultilevel"/>
    <w:tmpl w:val="28D84B9A"/>
    <w:lvl w:ilvl="0" w:tplc="4F9A2462">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6"/>
  </w:num>
  <w:num w:numId="5">
    <w:abstractNumId w:val="0"/>
  </w:num>
  <w:num w:numId="6">
    <w:abstractNumId w:val="11"/>
  </w:num>
  <w:num w:numId="7">
    <w:abstractNumId w:val="15"/>
  </w:num>
  <w:num w:numId="8">
    <w:abstractNumId w:val="19"/>
  </w:num>
  <w:num w:numId="9">
    <w:abstractNumId w:val="2"/>
  </w:num>
  <w:num w:numId="10">
    <w:abstractNumId w:val="24"/>
  </w:num>
  <w:num w:numId="11">
    <w:abstractNumId w:val="23"/>
  </w:num>
  <w:num w:numId="12">
    <w:abstractNumId w:val="7"/>
  </w:num>
  <w:num w:numId="13">
    <w:abstractNumId w:val="21"/>
  </w:num>
  <w:num w:numId="14">
    <w:abstractNumId w:val="10"/>
  </w:num>
  <w:num w:numId="15">
    <w:abstractNumId w:val="4"/>
  </w:num>
  <w:num w:numId="16">
    <w:abstractNumId w:val="13"/>
  </w:num>
  <w:num w:numId="17">
    <w:abstractNumId w:val="8"/>
  </w:num>
  <w:num w:numId="18">
    <w:abstractNumId w:val="5"/>
  </w:num>
  <w:num w:numId="19">
    <w:abstractNumId w:val="18"/>
  </w:num>
  <w:num w:numId="20">
    <w:abstractNumId w:val="3"/>
  </w:num>
  <w:num w:numId="21">
    <w:abstractNumId w:val="14"/>
  </w:num>
  <w:num w:numId="22">
    <w:abstractNumId w:val="17"/>
  </w:num>
  <w:num w:numId="23">
    <w:abstractNumId w:val="22"/>
  </w:num>
  <w:num w:numId="24">
    <w:abstractNumId w:val="16"/>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07D7"/>
    <w:rsid w:val="00023B72"/>
    <w:rsid w:val="00024731"/>
    <w:rsid w:val="00025085"/>
    <w:rsid w:val="000316CB"/>
    <w:rsid w:val="00031EBC"/>
    <w:rsid w:val="0004068F"/>
    <w:rsid w:val="00042CED"/>
    <w:rsid w:val="00042FBE"/>
    <w:rsid w:val="0004566B"/>
    <w:rsid w:val="00047811"/>
    <w:rsid w:val="00047F28"/>
    <w:rsid w:val="000521A0"/>
    <w:rsid w:val="0005533B"/>
    <w:rsid w:val="00060BBA"/>
    <w:rsid w:val="00062691"/>
    <w:rsid w:val="000704AF"/>
    <w:rsid w:val="0007464B"/>
    <w:rsid w:val="000859AA"/>
    <w:rsid w:val="0009348D"/>
    <w:rsid w:val="00097EE9"/>
    <w:rsid w:val="000A0423"/>
    <w:rsid w:val="000A0C0D"/>
    <w:rsid w:val="000A1EE5"/>
    <w:rsid w:val="000A2C33"/>
    <w:rsid w:val="000A5B2C"/>
    <w:rsid w:val="000B606F"/>
    <w:rsid w:val="000C3395"/>
    <w:rsid w:val="000D0633"/>
    <w:rsid w:val="000D2521"/>
    <w:rsid w:val="000D30D3"/>
    <w:rsid w:val="000D42E4"/>
    <w:rsid w:val="000E5DA0"/>
    <w:rsid w:val="000E6D0B"/>
    <w:rsid w:val="000F4811"/>
    <w:rsid w:val="000F4E41"/>
    <w:rsid w:val="000F5261"/>
    <w:rsid w:val="00103ACB"/>
    <w:rsid w:val="00113252"/>
    <w:rsid w:val="001152A2"/>
    <w:rsid w:val="00117A6B"/>
    <w:rsid w:val="0012733B"/>
    <w:rsid w:val="0013149E"/>
    <w:rsid w:val="00132819"/>
    <w:rsid w:val="0013415A"/>
    <w:rsid w:val="00141676"/>
    <w:rsid w:val="001416C5"/>
    <w:rsid w:val="0014380A"/>
    <w:rsid w:val="00151808"/>
    <w:rsid w:val="0015205B"/>
    <w:rsid w:val="00152D6B"/>
    <w:rsid w:val="00156AE5"/>
    <w:rsid w:val="001602DE"/>
    <w:rsid w:val="00161275"/>
    <w:rsid w:val="0016148C"/>
    <w:rsid w:val="001711DB"/>
    <w:rsid w:val="001717FF"/>
    <w:rsid w:val="00171A3E"/>
    <w:rsid w:val="0017222B"/>
    <w:rsid w:val="001728F7"/>
    <w:rsid w:val="00172DBA"/>
    <w:rsid w:val="001743EB"/>
    <w:rsid w:val="00176EE3"/>
    <w:rsid w:val="00181CEC"/>
    <w:rsid w:val="001824B6"/>
    <w:rsid w:val="0018616B"/>
    <w:rsid w:val="00187621"/>
    <w:rsid w:val="001879AD"/>
    <w:rsid w:val="001924F2"/>
    <w:rsid w:val="001937A9"/>
    <w:rsid w:val="001A036E"/>
    <w:rsid w:val="001A03AB"/>
    <w:rsid w:val="001A0F89"/>
    <w:rsid w:val="001A1BC8"/>
    <w:rsid w:val="001A3CB7"/>
    <w:rsid w:val="001A7E63"/>
    <w:rsid w:val="001B3CF3"/>
    <w:rsid w:val="001B7014"/>
    <w:rsid w:val="001C2E48"/>
    <w:rsid w:val="001C3D35"/>
    <w:rsid w:val="001C40EF"/>
    <w:rsid w:val="001C5D96"/>
    <w:rsid w:val="001C5F76"/>
    <w:rsid w:val="001D1299"/>
    <w:rsid w:val="001D2538"/>
    <w:rsid w:val="001D4D35"/>
    <w:rsid w:val="001D63E4"/>
    <w:rsid w:val="001D753F"/>
    <w:rsid w:val="001E0571"/>
    <w:rsid w:val="001E3348"/>
    <w:rsid w:val="001E4802"/>
    <w:rsid w:val="001F0B8D"/>
    <w:rsid w:val="001F1D4C"/>
    <w:rsid w:val="001F2C1B"/>
    <w:rsid w:val="002001C2"/>
    <w:rsid w:val="00203D9C"/>
    <w:rsid w:val="00210056"/>
    <w:rsid w:val="00210129"/>
    <w:rsid w:val="0021067F"/>
    <w:rsid w:val="00217803"/>
    <w:rsid w:val="0022378A"/>
    <w:rsid w:val="00236E16"/>
    <w:rsid w:val="0023732C"/>
    <w:rsid w:val="00240181"/>
    <w:rsid w:val="00240363"/>
    <w:rsid w:val="0024568C"/>
    <w:rsid w:val="00245B75"/>
    <w:rsid w:val="00245F54"/>
    <w:rsid w:val="00246EAB"/>
    <w:rsid w:val="002478A9"/>
    <w:rsid w:val="00250035"/>
    <w:rsid w:val="002500A1"/>
    <w:rsid w:val="00253950"/>
    <w:rsid w:val="00256406"/>
    <w:rsid w:val="0026534E"/>
    <w:rsid w:val="00273279"/>
    <w:rsid w:val="00275001"/>
    <w:rsid w:val="00275459"/>
    <w:rsid w:val="002763C6"/>
    <w:rsid w:val="00276A01"/>
    <w:rsid w:val="00280A4B"/>
    <w:rsid w:val="002814C4"/>
    <w:rsid w:val="00282B22"/>
    <w:rsid w:val="00287433"/>
    <w:rsid w:val="002933DE"/>
    <w:rsid w:val="0029429B"/>
    <w:rsid w:val="00294C63"/>
    <w:rsid w:val="0029580D"/>
    <w:rsid w:val="00295CB7"/>
    <w:rsid w:val="00296F68"/>
    <w:rsid w:val="002A21A4"/>
    <w:rsid w:val="002A61A3"/>
    <w:rsid w:val="002A66EF"/>
    <w:rsid w:val="002B2A3E"/>
    <w:rsid w:val="002B38BA"/>
    <w:rsid w:val="002B719D"/>
    <w:rsid w:val="002C63D3"/>
    <w:rsid w:val="002D1AF0"/>
    <w:rsid w:val="002D4C73"/>
    <w:rsid w:val="002D52EE"/>
    <w:rsid w:val="002E70C1"/>
    <w:rsid w:val="002F1761"/>
    <w:rsid w:val="002F1B14"/>
    <w:rsid w:val="002F3B85"/>
    <w:rsid w:val="002F624B"/>
    <w:rsid w:val="002F7430"/>
    <w:rsid w:val="00301EDB"/>
    <w:rsid w:val="0030275C"/>
    <w:rsid w:val="00307458"/>
    <w:rsid w:val="00307F6E"/>
    <w:rsid w:val="0031295E"/>
    <w:rsid w:val="00313F74"/>
    <w:rsid w:val="0031409A"/>
    <w:rsid w:val="003166B6"/>
    <w:rsid w:val="0031685B"/>
    <w:rsid w:val="00321ADF"/>
    <w:rsid w:val="00321BD8"/>
    <w:rsid w:val="003247BF"/>
    <w:rsid w:val="00324C65"/>
    <w:rsid w:val="00325327"/>
    <w:rsid w:val="003300E2"/>
    <w:rsid w:val="00330E24"/>
    <w:rsid w:val="003415F3"/>
    <w:rsid w:val="00341FA1"/>
    <w:rsid w:val="003426D7"/>
    <w:rsid w:val="003509A0"/>
    <w:rsid w:val="00357F60"/>
    <w:rsid w:val="00360084"/>
    <w:rsid w:val="00363629"/>
    <w:rsid w:val="0036473B"/>
    <w:rsid w:val="00364D94"/>
    <w:rsid w:val="00372821"/>
    <w:rsid w:val="00372D82"/>
    <w:rsid w:val="003750FC"/>
    <w:rsid w:val="00375126"/>
    <w:rsid w:val="00381A0E"/>
    <w:rsid w:val="0038286A"/>
    <w:rsid w:val="003866E9"/>
    <w:rsid w:val="003872A8"/>
    <w:rsid w:val="003875C5"/>
    <w:rsid w:val="00390ED4"/>
    <w:rsid w:val="003915FA"/>
    <w:rsid w:val="003934C2"/>
    <w:rsid w:val="00393B99"/>
    <w:rsid w:val="00396E12"/>
    <w:rsid w:val="003A4C51"/>
    <w:rsid w:val="003A4E37"/>
    <w:rsid w:val="003A5298"/>
    <w:rsid w:val="003A5ECC"/>
    <w:rsid w:val="003B218E"/>
    <w:rsid w:val="003B29E6"/>
    <w:rsid w:val="003B3F8A"/>
    <w:rsid w:val="003C1B02"/>
    <w:rsid w:val="003C20B7"/>
    <w:rsid w:val="003C4D55"/>
    <w:rsid w:val="003C558E"/>
    <w:rsid w:val="003C624D"/>
    <w:rsid w:val="003D0433"/>
    <w:rsid w:val="003D1E52"/>
    <w:rsid w:val="003D2461"/>
    <w:rsid w:val="003D3499"/>
    <w:rsid w:val="003E0953"/>
    <w:rsid w:val="003E2306"/>
    <w:rsid w:val="003E26F0"/>
    <w:rsid w:val="003E478E"/>
    <w:rsid w:val="003F1132"/>
    <w:rsid w:val="003F7798"/>
    <w:rsid w:val="0040033F"/>
    <w:rsid w:val="00400D44"/>
    <w:rsid w:val="00405F12"/>
    <w:rsid w:val="00406925"/>
    <w:rsid w:val="0041393A"/>
    <w:rsid w:val="004168C4"/>
    <w:rsid w:val="00421F5B"/>
    <w:rsid w:val="004234A5"/>
    <w:rsid w:val="00423C45"/>
    <w:rsid w:val="004258E4"/>
    <w:rsid w:val="004318B8"/>
    <w:rsid w:val="00437B44"/>
    <w:rsid w:val="00444B0E"/>
    <w:rsid w:val="00446CA0"/>
    <w:rsid w:val="00446D98"/>
    <w:rsid w:val="00450EB2"/>
    <w:rsid w:val="0045106C"/>
    <w:rsid w:val="00453D96"/>
    <w:rsid w:val="00454EB6"/>
    <w:rsid w:val="00457E7B"/>
    <w:rsid w:val="00460CE3"/>
    <w:rsid w:val="004628B8"/>
    <w:rsid w:val="00471FBB"/>
    <w:rsid w:val="004727BC"/>
    <w:rsid w:val="0047374E"/>
    <w:rsid w:val="00475283"/>
    <w:rsid w:val="00476161"/>
    <w:rsid w:val="00477A61"/>
    <w:rsid w:val="00483BBD"/>
    <w:rsid w:val="004860DB"/>
    <w:rsid w:val="0049017C"/>
    <w:rsid w:val="00497C7D"/>
    <w:rsid w:val="004A11ED"/>
    <w:rsid w:val="004A14D6"/>
    <w:rsid w:val="004A429C"/>
    <w:rsid w:val="004A467E"/>
    <w:rsid w:val="004A53C5"/>
    <w:rsid w:val="004A6AC1"/>
    <w:rsid w:val="004B14F9"/>
    <w:rsid w:val="004B1A0E"/>
    <w:rsid w:val="004B2689"/>
    <w:rsid w:val="004B3CA7"/>
    <w:rsid w:val="004B69DA"/>
    <w:rsid w:val="004C0D55"/>
    <w:rsid w:val="004C1968"/>
    <w:rsid w:val="004C22E0"/>
    <w:rsid w:val="004C3E8B"/>
    <w:rsid w:val="004C3E96"/>
    <w:rsid w:val="004C437F"/>
    <w:rsid w:val="004C66C5"/>
    <w:rsid w:val="004D2B9A"/>
    <w:rsid w:val="004D3752"/>
    <w:rsid w:val="004D5639"/>
    <w:rsid w:val="004E3C88"/>
    <w:rsid w:val="004E4C51"/>
    <w:rsid w:val="004E4F62"/>
    <w:rsid w:val="004E6460"/>
    <w:rsid w:val="004F032C"/>
    <w:rsid w:val="004F27BD"/>
    <w:rsid w:val="004F361D"/>
    <w:rsid w:val="004F3CB3"/>
    <w:rsid w:val="004F68D7"/>
    <w:rsid w:val="004F6A9A"/>
    <w:rsid w:val="00500195"/>
    <w:rsid w:val="0050045D"/>
    <w:rsid w:val="0050139E"/>
    <w:rsid w:val="0050238E"/>
    <w:rsid w:val="00502677"/>
    <w:rsid w:val="00505686"/>
    <w:rsid w:val="00506C94"/>
    <w:rsid w:val="00512C4C"/>
    <w:rsid w:val="00514227"/>
    <w:rsid w:val="005156E0"/>
    <w:rsid w:val="00515B9D"/>
    <w:rsid w:val="005208CB"/>
    <w:rsid w:val="00523C5B"/>
    <w:rsid w:val="00523E4C"/>
    <w:rsid w:val="0052689C"/>
    <w:rsid w:val="00527D16"/>
    <w:rsid w:val="005316AE"/>
    <w:rsid w:val="00531D9D"/>
    <w:rsid w:val="00532510"/>
    <w:rsid w:val="0053386D"/>
    <w:rsid w:val="00533917"/>
    <w:rsid w:val="005352A3"/>
    <w:rsid w:val="00535463"/>
    <w:rsid w:val="0054147C"/>
    <w:rsid w:val="005460F8"/>
    <w:rsid w:val="00546B37"/>
    <w:rsid w:val="00557EFC"/>
    <w:rsid w:val="0056183E"/>
    <w:rsid w:val="005630E9"/>
    <w:rsid w:val="00563D25"/>
    <w:rsid w:val="00566116"/>
    <w:rsid w:val="005663EA"/>
    <w:rsid w:val="00572AF2"/>
    <w:rsid w:val="00577388"/>
    <w:rsid w:val="00580B71"/>
    <w:rsid w:val="005814DD"/>
    <w:rsid w:val="00582D3F"/>
    <w:rsid w:val="0058583D"/>
    <w:rsid w:val="005912A9"/>
    <w:rsid w:val="0059619A"/>
    <w:rsid w:val="00597295"/>
    <w:rsid w:val="005A0C36"/>
    <w:rsid w:val="005A2A33"/>
    <w:rsid w:val="005A2AA6"/>
    <w:rsid w:val="005A4237"/>
    <w:rsid w:val="005A516A"/>
    <w:rsid w:val="005A6A14"/>
    <w:rsid w:val="005B135D"/>
    <w:rsid w:val="005B4031"/>
    <w:rsid w:val="005B65B2"/>
    <w:rsid w:val="005C11BE"/>
    <w:rsid w:val="005C20BA"/>
    <w:rsid w:val="005C7F72"/>
    <w:rsid w:val="005D0259"/>
    <w:rsid w:val="005D1D51"/>
    <w:rsid w:val="005D5BC6"/>
    <w:rsid w:val="005E00FF"/>
    <w:rsid w:val="005E2C36"/>
    <w:rsid w:val="005E4547"/>
    <w:rsid w:val="005E59A0"/>
    <w:rsid w:val="005E7103"/>
    <w:rsid w:val="005E7FE5"/>
    <w:rsid w:val="005F3A41"/>
    <w:rsid w:val="005F6D39"/>
    <w:rsid w:val="005F6E0E"/>
    <w:rsid w:val="005F7785"/>
    <w:rsid w:val="005F7C25"/>
    <w:rsid w:val="0060346C"/>
    <w:rsid w:val="006058F4"/>
    <w:rsid w:val="00605F84"/>
    <w:rsid w:val="006064C7"/>
    <w:rsid w:val="0061684E"/>
    <w:rsid w:val="0062036A"/>
    <w:rsid w:val="006238D6"/>
    <w:rsid w:val="00623E0E"/>
    <w:rsid w:val="00624434"/>
    <w:rsid w:val="00627FEB"/>
    <w:rsid w:val="0063189B"/>
    <w:rsid w:val="00632D99"/>
    <w:rsid w:val="006379C1"/>
    <w:rsid w:val="00641E77"/>
    <w:rsid w:val="00644276"/>
    <w:rsid w:val="00647419"/>
    <w:rsid w:val="00647D81"/>
    <w:rsid w:val="006519DE"/>
    <w:rsid w:val="00653539"/>
    <w:rsid w:val="006570E2"/>
    <w:rsid w:val="00664D26"/>
    <w:rsid w:val="00665169"/>
    <w:rsid w:val="00671689"/>
    <w:rsid w:val="006754FC"/>
    <w:rsid w:val="00676C70"/>
    <w:rsid w:val="0067760C"/>
    <w:rsid w:val="00692681"/>
    <w:rsid w:val="006B5EE0"/>
    <w:rsid w:val="006B6646"/>
    <w:rsid w:val="006B7CDE"/>
    <w:rsid w:val="006C1A5C"/>
    <w:rsid w:val="006C71F6"/>
    <w:rsid w:val="006D2006"/>
    <w:rsid w:val="006D7107"/>
    <w:rsid w:val="006E5E86"/>
    <w:rsid w:val="006E7307"/>
    <w:rsid w:val="006F2AD0"/>
    <w:rsid w:val="006F4D58"/>
    <w:rsid w:val="007008E1"/>
    <w:rsid w:val="007045ED"/>
    <w:rsid w:val="00704E54"/>
    <w:rsid w:val="00706B38"/>
    <w:rsid w:val="00714D09"/>
    <w:rsid w:val="00715115"/>
    <w:rsid w:val="00715EE9"/>
    <w:rsid w:val="0072245B"/>
    <w:rsid w:val="00722E4B"/>
    <w:rsid w:val="00723FB1"/>
    <w:rsid w:val="0073335F"/>
    <w:rsid w:val="00737C44"/>
    <w:rsid w:val="00742A18"/>
    <w:rsid w:val="00746CE4"/>
    <w:rsid w:val="007479B1"/>
    <w:rsid w:val="00751F16"/>
    <w:rsid w:val="00755D27"/>
    <w:rsid w:val="00756CBC"/>
    <w:rsid w:val="007606B9"/>
    <w:rsid w:val="00760F1D"/>
    <w:rsid w:val="00762522"/>
    <w:rsid w:val="007652F8"/>
    <w:rsid w:val="0076595F"/>
    <w:rsid w:val="00766AA9"/>
    <w:rsid w:val="00774C01"/>
    <w:rsid w:val="00782DCA"/>
    <w:rsid w:val="007834B7"/>
    <w:rsid w:val="00785A16"/>
    <w:rsid w:val="007923E7"/>
    <w:rsid w:val="0079297C"/>
    <w:rsid w:val="00796438"/>
    <w:rsid w:val="007A04F1"/>
    <w:rsid w:val="007A0910"/>
    <w:rsid w:val="007A2CA1"/>
    <w:rsid w:val="007A652C"/>
    <w:rsid w:val="007A6A6B"/>
    <w:rsid w:val="007A7AF9"/>
    <w:rsid w:val="007B2C09"/>
    <w:rsid w:val="007B3A76"/>
    <w:rsid w:val="007B415C"/>
    <w:rsid w:val="007B4CBB"/>
    <w:rsid w:val="007C5AC6"/>
    <w:rsid w:val="007C6CF0"/>
    <w:rsid w:val="007D0005"/>
    <w:rsid w:val="007D2916"/>
    <w:rsid w:val="007D52B4"/>
    <w:rsid w:val="007D5F02"/>
    <w:rsid w:val="007D646B"/>
    <w:rsid w:val="007E47CC"/>
    <w:rsid w:val="007F220D"/>
    <w:rsid w:val="007F62B4"/>
    <w:rsid w:val="00800F48"/>
    <w:rsid w:val="0080244A"/>
    <w:rsid w:val="00804871"/>
    <w:rsid w:val="00805D2B"/>
    <w:rsid w:val="00807BAC"/>
    <w:rsid w:val="00810D85"/>
    <w:rsid w:val="008124CB"/>
    <w:rsid w:val="0081469E"/>
    <w:rsid w:val="00814A6A"/>
    <w:rsid w:val="008165E5"/>
    <w:rsid w:val="00816A15"/>
    <w:rsid w:val="00817D76"/>
    <w:rsid w:val="00821E03"/>
    <w:rsid w:val="008224FD"/>
    <w:rsid w:val="00822EEB"/>
    <w:rsid w:val="00823E4F"/>
    <w:rsid w:val="008300CB"/>
    <w:rsid w:val="00830E83"/>
    <w:rsid w:val="00835AC6"/>
    <w:rsid w:val="008363EA"/>
    <w:rsid w:val="00836E1A"/>
    <w:rsid w:val="00837C0D"/>
    <w:rsid w:val="00840DC3"/>
    <w:rsid w:val="0084481A"/>
    <w:rsid w:val="00845080"/>
    <w:rsid w:val="0085021B"/>
    <w:rsid w:val="00854A19"/>
    <w:rsid w:val="00860C05"/>
    <w:rsid w:val="0086478D"/>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6077"/>
    <w:rsid w:val="008B6869"/>
    <w:rsid w:val="008C793C"/>
    <w:rsid w:val="008D237F"/>
    <w:rsid w:val="008D32E0"/>
    <w:rsid w:val="008D4171"/>
    <w:rsid w:val="008D6F97"/>
    <w:rsid w:val="008D7F05"/>
    <w:rsid w:val="008E5B08"/>
    <w:rsid w:val="008F1476"/>
    <w:rsid w:val="00904422"/>
    <w:rsid w:val="00906870"/>
    <w:rsid w:val="0091154C"/>
    <w:rsid w:val="0091256F"/>
    <w:rsid w:val="00914034"/>
    <w:rsid w:val="00914C49"/>
    <w:rsid w:val="0091552D"/>
    <w:rsid w:val="009202DB"/>
    <w:rsid w:val="0092303B"/>
    <w:rsid w:val="00924B76"/>
    <w:rsid w:val="00924F77"/>
    <w:rsid w:val="0092599E"/>
    <w:rsid w:val="00925AB3"/>
    <w:rsid w:val="009316E8"/>
    <w:rsid w:val="00936A56"/>
    <w:rsid w:val="00943828"/>
    <w:rsid w:val="00952BBE"/>
    <w:rsid w:val="009541EF"/>
    <w:rsid w:val="00962430"/>
    <w:rsid w:val="00963A00"/>
    <w:rsid w:val="00965961"/>
    <w:rsid w:val="009666ED"/>
    <w:rsid w:val="00971844"/>
    <w:rsid w:val="0097567E"/>
    <w:rsid w:val="00981F06"/>
    <w:rsid w:val="00982BDF"/>
    <w:rsid w:val="00992939"/>
    <w:rsid w:val="00992C44"/>
    <w:rsid w:val="009931AB"/>
    <w:rsid w:val="009972B8"/>
    <w:rsid w:val="009A2859"/>
    <w:rsid w:val="009A52A7"/>
    <w:rsid w:val="009B04B6"/>
    <w:rsid w:val="009B190D"/>
    <w:rsid w:val="009B4BAB"/>
    <w:rsid w:val="009B6155"/>
    <w:rsid w:val="009C0524"/>
    <w:rsid w:val="009C31B1"/>
    <w:rsid w:val="009C3B96"/>
    <w:rsid w:val="009C3F96"/>
    <w:rsid w:val="009C6C1B"/>
    <w:rsid w:val="009D15EB"/>
    <w:rsid w:val="009D3690"/>
    <w:rsid w:val="009D6B09"/>
    <w:rsid w:val="009E35B1"/>
    <w:rsid w:val="009E4CDF"/>
    <w:rsid w:val="009E7584"/>
    <w:rsid w:val="009F0171"/>
    <w:rsid w:val="009F7C5C"/>
    <w:rsid w:val="00A003CB"/>
    <w:rsid w:val="00A028B9"/>
    <w:rsid w:val="00A05B45"/>
    <w:rsid w:val="00A07B89"/>
    <w:rsid w:val="00A10F02"/>
    <w:rsid w:val="00A11B28"/>
    <w:rsid w:val="00A160D8"/>
    <w:rsid w:val="00A16FDB"/>
    <w:rsid w:val="00A20455"/>
    <w:rsid w:val="00A314CE"/>
    <w:rsid w:val="00A31D90"/>
    <w:rsid w:val="00A3211F"/>
    <w:rsid w:val="00A33030"/>
    <w:rsid w:val="00A3782B"/>
    <w:rsid w:val="00A37A0B"/>
    <w:rsid w:val="00A37CF8"/>
    <w:rsid w:val="00A45F39"/>
    <w:rsid w:val="00A5080B"/>
    <w:rsid w:val="00A5235C"/>
    <w:rsid w:val="00A64695"/>
    <w:rsid w:val="00A647D3"/>
    <w:rsid w:val="00A65B8C"/>
    <w:rsid w:val="00A6745B"/>
    <w:rsid w:val="00A73E04"/>
    <w:rsid w:val="00A7678E"/>
    <w:rsid w:val="00A84C59"/>
    <w:rsid w:val="00A905F7"/>
    <w:rsid w:val="00A90788"/>
    <w:rsid w:val="00A90A8A"/>
    <w:rsid w:val="00A95E95"/>
    <w:rsid w:val="00AA1676"/>
    <w:rsid w:val="00AB150B"/>
    <w:rsid w:val="00AB2DE8"/>
    <w:rsid w:val="00AC4157"/>
    <w:rsid w:val="00AC6E70"/>
    <w:rsid w:val="00AC7EC3"/>
    <w:rsid w:val="00AD059E"/>
    <w:rsid w:val="00AD0E63"/>
    <w:rsid w:val="00AD4472"/>
    <w:rsid w:val="00AD6F26"/>
    <w:rsid w:val="00AE2FE6"/>
    <w:rsid w:val="00AE3C0A"/>
    <w:rsid w:val="00AE426E"/>
    <w:rsid w:val="00AE5AC4"/>
    <w:rsid w:val="00AF2833"/>
    <w:rsid w:val="00AF2B9B"/>
    <w:rsid w:val="00AF3075"/>
    <w:rsid w:val="00AF4452"/>
    <w:rsid w:val="00B02830"/>
    <w:rsid w:val="00B02967"/>
    <w:rsid w:val="00B02F96"/>
    <w:rsid w:val="00B05108"/>
    <w:rsid w:val="00B070AA"/>
    <w:rsid w:val="00B11AB7"/>
    <w:rsid w:val="00B14011"/>
    <w:rsid w:val="00B143A8"/>
    <w:rsid w:val="00B16644"/>
    <w:rsid w:val="00B1718D"/>
    <w:rsid w:val="00B175D1"/>
    <w:rsid w:val="00B21D0B"/>
    <w:rsid w:val="00B22656"/>
    <w:rsid w:val="00B23D9C"/>
    <w:rsid w:val="00B261D6"/>
    <w:rsid w:val="00B306F4"/>
    <w:rsid w:val="00B33791"/>
    <w:rsid w:val="00B36B9B"/>
    <w:rsid w:val="00B37016"/>
    <w:rsid w:val="00B45FEF"/>
    <w:rsid w:val="00B50F15"/>
    <w:rsid w:val="00B553D8"/>
    <w:rsid w:val="00B57978"/>
    <w:rsid w:val="00B6025F"/>
    <w:rsid w:val="00B60F5A"/>
    <w:rsid w:val="00B610CA"/>
    <w:rsid w:val="00B62609"/>
    <w:rsid w:val="00B653FD"/>
    <w:rsid w:val="00B66BA0"/>
    <w:rsid w:val="00B8029D"/>
    <w:rsid w:val="00B83726"/>
    <w:rsid w:val="00B840CE"/>
    <w:rsid w:val="00B861E1"/>
    <w:rsid w:val="00B9519F"/>
    <w:rsid w:val="00B9566E"/>
    <w:rsid w:val="00BA0CE0"/>
    <w:rsid w:val="00BA2F75"/>
    <w:rsid w:val="00BA4241"/>
    <w:rsid w:val="00BA63A3"/>
    <w:rsid w:val="00BB1EC2"/>
    <w:rsid w:val="00BC0B32"/>
    <w:rsid w:val="00BC2C40"/>
    <w:rsid w:val="00BC4AB1"/>
    <w:rsid w:val="00BC5138"/>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2002"/>
    <w:rsid w:val="00C035CA"/>
    <w:rsid w:val="00C04DE4"/>
    <w:rsid w:val="00C05E60"/>
    <w:rsid w:val="00C15B50"/>
    <w:rsid w:val="00C1688F"/>
    <w:rsid w:val="00C17D24"/>
    <w:rsid w:val="00C22233"/>
    <w:rsid w:val="00C22B9F"/>
    <w:rsid w:val="00C25F19"/>
    <w:rsid w:val="00C26024"/>
    <w:rsid w:val="00C30B61"/>
    <w:rsid w:val="00C33BDD"/>
    <w:rsid w:val="00C33F02"/>
    <w:rsid w:val="00C34205"/>
    <w:rsid w:val="00C45899"/>
    <w:rsid w:val="00C51884"/>
    <w:rsid w:val="00C60D13"/>
    <w:rsid w:val="00C62F2D"/>
    <w:rsid w:val="00C67063"/>
    <w:rsid w:val="00C671B1"/>
    <w:rsid w:val="00C70EA3"/>
    <w:rsid w:val="00C72A35"/>
    <w:rsid w:val="00C83DF9"/>
    <w:rsid w:val="00C86B68"/>
    <w:rsid w:val="00C9000A"/>
    <w:rsid w:val="00C92F74"/>
    <w:rsid w:val="00C95428"/>
    <w:rsid w:val="00CA0E23"/>
    <w:rsid w:val="00CA1119"/>
    <w:rsid w:val="00CA14E9"/>
    <w:rsid w:val="00CA1BBA"/>
    <w:rsid w:val="00CA3CE6"/>
    <w:rsid w:val="00CA484B"/>
    <w:rsid w:val="00CA4900"/>
    <w:rsid w:val="00CA5838"/>
    <w:rsid w:val="00CB5B82"/>
    <w:rsid w:val="00CC131C"/>
    <w:rsid w:val="00CC2C39"/>
    <w:rsid w:val="00CD0A46"/>
    <w:rsid w:val="00CD26F4"/>
    <w:rsid w:val="00CD6031"/>
    <w:rsid w:val="00CE01D4"/>
    <w:rsid w:val="00CE059A"/>
    <w:rsid w:val="00CE1FF2"/>
    <w:rsid w:val="00CE2776"/>
    <w:rsid w:val="00CE549D"/>
    <w:rsid w:val="00CE7F8F"/>
    <w:rsid w:val="00CF0D57"/>
    <w:rsid w:val="00CF2172"/>
    <w:rsid w:val="00CF3535"/>
    <w:rsid w:val="00CF6ACF"/>
    <w:rsid w:val="00D0479C"/>
    <w:rsid w:val="00D06CE9"/>
    <w:rsid w:val="00D110AB"/>
    <w:rsid w:val="00D13B46"/>
    <w:rsid w:val="00D14463"/>
    <w:rsid w:val="00D22214"/>
    <w:rsid w:val="00D301D7"/>
    <w:rsid w:val="00D320FD"/>
    <w:rsid w:val="00D3266B"/>
    <w:rsid w:val="00D4175D"/>
    <w:rsid w:val="00D42080"/>
    <w:rsid w:val="00D42992"/>
    <w:rsid w:val="00D47ABC"/>
    <w:rsid w:val="00D50C74"/>
    <w:rsid w:val="00D53E29"/>
    <w:rsid w:val="00D566A3"/>
    <w:rsid w:val="00D56EF3"/>
    <w:rsid w:val="00D64813"/>
    <w:rsid w:val="00D64FFB"/>
    <w:rsid w:val="00D6501D"/>
    <w:rsid w:val="00D666DA"/>
    <w:rsid w:val="00D67AF2"/>
    <w:rsid w:val="00D71B4B"/>
    <w:rsid w:val="00D728E8"/>
    <w:rsid w:val="00D737B2"/>
    <w:rsid w:val="00D743C3"/>
    <w:rsid w:val="00D744EC"/>
    <w:rsid w:val="00D74B99"/>
    <w:rsid w:val="00D75746"/>
    <w:rsid w:val="00D765DC"/>
    <w:rsid w:val="00D767C6"/>
    <w:rsid w:val="00D77EDF"/>
    <w:rsid w:val="00D8072D"/>
    <w:rsid w:val="00D84E35"/>
    <w:rsid w:val="00D84F14"/>
    <w:rsid w:val="00D92B5D"/>
    <w:rsid w:val="00D94FDA"/>
    <w:rsid w:val="00D95170"/>
    <w:rsid w:val="00D97FD0"/>
    <w:rsid w:val="00DA00FE"/>
    <w:rsid w:val="00DA2267"/>
    <w:rsid w:val="00DB21AA"/>
    <w:rsid w:val="00DB4EFD"/>
    <w:rsid w:val="00DC004B"/>
    <w:rsid w:val="00DC02FC"/>
    <w:rsid w:val="00DC0635"/>
    <w:rsid w:val="00DC26EE"/>
    <w:rsid w:val="00DC6411"/>
    <w:rsid w:val="00DC790A"/>
    <w:rsid w:val="00DD5AC6"/>
    <w:rsid w:val="00DE4772"/>
    <w:rsid w:val="00DE4E8B"/>
    <w:rsid w:val="00DF10EA"/>
    <w:rsid w:val="00DF260F"/>
    <w:rsid w:val="00DF2858"/>
    <w:rsid w:val="00DF455E"/>
    <w:rsid w:val="00DF4564"/>
    <w:rsid w:val="00DF61EC"/>
    <w:rsid w:val="00DF62CF"/>
    <w:rsid w:val="00E01817"/>
    <w:rsid w:val="00E02138"/>
    <w:rsid w:val="00E02A47"/>
    <w:rsid w:val="00E04BB7"/>
    <w:rsid w:val="00E17BB8"/>
    <w:rsid w:val="00E20C4C"/>
    <w:rsid w:val="00E20FF0"/>
    <w:rsid w:val="00E2193A"/>
    <w:rsid w:val="00E240C2"/>
    <w:rsid w:val="00E340DE"/>
    <w:rsid w:val="00E44792"/>
    <w:rsid w:val="00E46062"/>
    <w:rsid w:val="00E469DE"/>
    <w:rsid w:val="00E46B59"/>
    <w:rsid w:val="00E52989"/>
    <w:rsid w:val="00E53202"/>
    <w:rsid w:val="00E57838"/>
    <w:rsid w:val="00E614B2"/>
    <w:rsid w:val="00E617A6"/>
    <w:rsid w:val="00E73F2B"/>
    <w:rsid w:val="00E753D3"/>
    <w:rsid w:val="00E801A0"/>
    <w:rsid w:val="00E80D85"/>
    <w:rsid w:val="00E8226A"/>
    <w:rsid w:val="00E84BBD"/>
    <w:rsid w:val="00E8528B"/>
    <w:rsid w:val="00E8609D"/>
    <w:rsid w:val="00E865BA"/>
    <w:rsid w:val="00E923B0"/>
    <w:rsid w:val="00E952FC"/>
    <w:rsid w:val="00E964C8"/>
    <w:rsid w:val="00EA1F6F"/>
    <w:rsid w:val="00EA236A"/>
    <w:rsid w:val="00EA39D6"/>
    <w:rsid w:val="00EA43CD"/>
    <w:rsid w:val="00EA527D"/>
    <w:rsid w:val="00EA7949"/>
    <w:rsid w:val="00EB543F"/>
    <w:rsid w:val="00EC0137"/>
    <w:rsid w:val="00ED1168"/>
    <w:rsid w:val="00ED5AD5"/>
    <w:rsid w:val="00EE1920"/>
    <w:rsid w:val="00EE4622"/>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445B"/>
    <w:rsid w:val="00F1754C"/>
    <w:rsid w:val="00F2015D"/>
    <w:rsid w:val="00F3009C"/>
    <w:rsid w:val="00F3274D"/>
    <w:rsid w:val="00F40769"/>
    <w:rsid w:val="00F40BE5"/>
    <w:rsid w:val="00F42C0D"/>
    <w:rsid w:val="00F43FBF"/>
    <w:rsid w:val="00F4519E"/>
    <w:rsid w:val="00F508D0"/>
    <w:rsid w:val="00F52156"/>
    <w:rsid w:val="00F552C5"/>
    <w:rsid w:val="00F66267"/>
    <w:rsid w:val="00F66303"/>
    <w:rsid w:val="00F673A7"/>
    <w:rsid w:val="00F77E7D"/>
    <w:rsid w:val="00F82233"/>
    <w:rsid w:val="00F85C6C"/>
    <w:rsid w:val="00F8768F"/>
    <w:rsid w:val="00F930BE"/>
    <w:rsid w:val="00F949E6"/>
    <w:rsid w:val="00F965BD"/>
    <w:rsid w:val="00F967BE"/>
    <w:rsid w:val="00FA15C7"/>
    <w:rsid w:val="00FA313C"/>
    <w:rsid w:val="00FA31C2"/>
    <w:rsid w:val="00FA7ACD"/>
    <w:rsid w:val="00FB0163"/>
    <w:rsid w:val="00FB1DED"/>
    <w:rsid w:val="00FC044D"/>
    <w:rsid w:val="00FC16A4"/>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A731D8-0651-4260-9919-37C6F9AF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uiPriority w:val="99"/>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customStyle="1" w:styleId="Default">
    <w:name w:val="Default"/>
    <w:rsid w:val="00836E1A"/>
    <w:pPr>
      <w:autoSpaceDE w:val="0"/>
      <w:autoSpaceDN w:val="0"/>
      <w:adjustRightInd w:val="0"/>
    </w:pPr>
    <w:rPr>
      <w:rFonts w:ascii="Century Schoolbook" w:eastAsia="Calibri" w:hAnsi="Century Schoolbook" w:cs="Century Schoolbook"/>
      <w:color w:val="000000"/>
      <w:sz w:val="24"/>
      <w:szCs w:val="24"/>
      <w:lang w:val="fr-FR"/>
    </w:rPr>
  </w:style>
  <w:style w:type="paragraph" w:styleId="ListParagraph">
    <w:name w:val="List Paragraph"/>
    <w:basedOn w:val="Normal"/>
    <w:uiPriority w:val="1"/>
    <w:qFormat/>
    <w:rsid w:val="00D301D7"/>
    <w:pPr>
      <w:spacing w:after="120" w:line="276" w:lineRule="auto"/>
      <w:ind w:left="720"/>
      <w:contextualSpacing/>
      <w:jc w:val="both"/>
    </w:pPr>
    <w:rPr>
      <w:rFonts w:eastAsia="Calibri"/>
      <w:szCs w:val="22"/>
      <w:lang w:val="fr-FR"/>
    </w:rPr>
  </w:style>
  <w:style w:type="table" w:styleId="MediumShading1-Accent6">
    <w:name w:val="Medium Shading 1 Accent 6"/>
    <w:basedOn w:val="TableNormal"/>
    <w:uiPriority w:val="63"/>
    <w:rsid w:val="005E2C36"/>
    <w:rPr>
      <w:rFonts w:ascii="Calibri" w:eastAsia="Calibri" w:hAnsi="Calibri"/>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NoSpacing">
    <w:name w:val="No Spacing"/>
    <w:link w:val="NoSpacingChar"/>
    <w:uiPriority w:val="1"/>
    <w:qFormat/>
    <w:rsid w:val="00D3266B"/>
    <w:rPr>
      <w:rFonts w:ascii="Calibri" w:eastAsia="Calibri" w:hAnsi="Calibri"/>
      <w:sz w:val="22"/>
      <w:szCs w:val="22"/>
      <w:lang w:val="fr-FR"/>
    </w:rPr>
  </w:style>
  <w:style w:type="character" w:customStyle="1" w:styleId="NoSpacingChar">
    <w:name w:val="No Spacing Char"/>
    <w:link w:val="NoSpacing"/>
    <w:uiPriority w:val="1"/>
    <w:locked/>
    <w:rsid w:val="00D3266B"/>
    <w:rPr>
      <w:rFonts w:ascii="Calibri" w:eastAsia="Calibri" w:hAnsi="Calibri"/>
      <w:sz w:val="22"/>
      <w:szCs w:val="22"/>
      <w:lang w:eastAsia="en-US"/>
    </w:rPr>
  </w:style>
  <w:style w:type="character" w:customStyle="1" w:styleId="FooterChar">
    <w:name w:val="Footer Char"/>
    <w:link w:val="Footer"/>
    <w:uiPriority w:val="99"/>
    <w:rsid w:val="0047528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6790">
      <w:bodyDiv w:val="1"/>
      <w:marLeft w:val="0"/>
      <w:marRight w:val="0"/>
      <w:marTop w:val="0"/>
      <w:marBottom w:val="0"/>
      <w:divBdr>
        <w:top w:val="none" w:sz="0" w:space="0" w:color="auto"/>
        <w:left w:val="none" w:sz="0" w:space="0" w:color="auto"/>
        <w:bottom w:val="none" w:sz="0" w:space="0" w:color="auto"/>
        <w:right w:val="none" w:sz="0" w:space="0" w:color="auto"/>
      </w:divBdr>
    </w:div>
    <w:div w:id="13073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nfpa.wcaro.recruit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1F44-3E3E-40E3-9968-C904F6D9531A}">
  <ds:schemaRefs>
    <ds:schemaRef ds:uri="http://schemas.openxmlformats.org/officeDocument/2006/bibliography"/>
  </ds:schemaRefs>
</ds:datastoreItem>
</file>

<file path=customXml/itemProps2.xml><?xml version="1.0" encoding="utf-8"?>
<ds:datastoreItem xmlns:ds="http://schemas.openxmlformats.org/officeDocument/2006/customXml" ds:itemID="{CB571DE2-B264-4482-B4F3-601999E3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9794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11551</CharactersWithSpaces>
  <SharedDoc>false</SharedDoc>
  <HLinks>
    <vt:vector size="24" baseType="variant">
      <vt:variant>
        <vt:i4>6619204</vt:i4>
      </vt:variant>
      <vt:variant>
        <vt:i4>9</vt:i4>
      </vt:variant>
      <vt:variant>
        <vt:i4>0</vt:i4>
      </vt:variant>
      <vt:variant>
        <vt:i4>5</vt:i4>
      </vt:variant>
      <vt:variant>
        <vt:lpwstr>mailto:bolinger@unfpa.org</vt:lpwstr>
      </vt:variant>
      <vt:variant>
        <vt:lpwstr/>
      </vt:variant>
      <vt:variant>
        <vt:i4>1638458</vt:i4>
      </vt:variant>
      <vt:variant>
        <vt:i4>6</vt:i4>
      </vt:variant>
      <vt:variant>
        <vt:i4>0</vt:i4>
      </vt:variant>
      <vt:variant>
        <vt:i4>5</vt:i4>
      </vt:variant>
      <vt:variant>
        <vt:lpwstr>mailto:ediouf@unfpa.org</vt:lpwstr>
      </vt:variant>
      <vt:variant>
        <vt:lpwstr/>
      </vt:variant>
      <vt:variant>
        <vt:i4>7143519</vt:i4>
      </vt:variant>
      <vt:variant>
        <vt:i4>3</vt:i4>
      </vt:variant>
      <vt:variant>
        <vt:i4>0</vt:i4>
      </vt:variant>
      <vt:variant>
        <vt:i4>5</vt:i4>
      </vt:variant>
      <vt:variant>
        <vt:lpwstr>mailto:noncoulibaly@unfpa.org</vt:lpwstr>
      </vt:variant>
      <vt:variant>
        <vt:lpwstr/>
      </vt:variant>
      <vt:variant>
        <vt:i4>1441844</vt:i4>
      </vt:variant>
      <vt:variant>
        <vt:i4>0</vt:i4>
      </vt:variant>
      <vt:variant>
        <vt:i4>0</vt:i4>
      </vt:variant>
      <vt:variant>
        <vt:i4>5</vt:i4>
      </vt:variant>
      <vt:variant>
        <vt:lpwstr>mailto:jukoffi@unfpa.org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Fatou Sarr</dc:creator>
  <cp:lastModifiedBy>Moussa Baba COULIBALY</cp:lastModifiedBy>
  <cp:revision>2</cp:revision>
  <cp:lastPrinted>2015-11-17T11:25:00Z</cp:lastPrinted>
  <dcterms:created xsi:type="dcterms:W3CDTF">2018-04-02T12:14:00Z</dcterms:created>
  <dcterms:modified xsi:type="dcterms:W3CDTF">2018-04-02T12:14:00Z</dcterms:modified>
</cp:coreProperties>
</file>