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A9E15" w14:textId="77777777" w:rsidR="0049645D" w:rsidRPr="00E930A0" w:rsidRDefault="0049645D" w:rsidP="0049645D">
      <w:pPr>
        <w:ind w:right="-30"/>
      </w:pPr>
      <w:bookmarkStart w:id="0" w:name="_GoBack"/>
      <w:bookmarkEnd w:id="0"/>
      <w:r>
        <w:rPr>
          <w:noProof/>
          <w:lang w:eastAsia="fr-FR"/>
        </w:rPr>
        <w:drawing>
          <wp:anchor distT="0" distB="0" distL="114300" distR="114300" simplePos="0" relativeHeight="251659264" behindDoc="0" locked="0" layoutInCell="1" allowOverlap="1" wp14:anchorId="477653B3" wp14:editId="2175C329">
            <wp:simplePos x="0" y="0"/>
            <wp:positionH relativeFrom="column">
              <wp:posOffset>-56515</wp:posOffset>
            </wp:positionH>
            <wp:positionV relativeFrom="paragraph">
              <wp:posOffset>152400</wp:posOffset>
            </wp:positionV>
            <wp:extent cx="1209675" cy="571500"/>
            <wp:effectExtent l="0" t="0" r="9525" b="0"/>
            <wp:wrapNone/>
            <wp:docPr id="3" name="Picture 4" descr="mas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ste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5F51D7" w14:textId="77777777" w:rsidR="0049645D" w:rsidRDefault="0049645D" w:rsidP="0049645D">
      <w:pPr>
        <w:ind w:right="-30"/>
        <w:rPr>
          <w:rFonts w:ascii="Arial" w:hAnsi="Arial" w:cs="Arial"/>
          <w:b/>
          <w:bCs/>
          <w:color w:val="3366FF"/>
        </w:rPr>
      </w:pPr>
    </w:p>
    <w:p w14:paraId="7AD36025" w14:textId="77777777" w:rsidR="0049645D" w:rsidRPr="005470F6" w:rsidRDefault="0049645D" w:rsidP="0049645D">
      <w:pPr>
        <w:spacing w:after="0"/>
        <w:ind w:right="-30"/>
        <w:rPr>
          <w:rFonts w:ascii="Arial" w:hAnsi="Arial" w:cs="Arial"/>
          <w:b/>
          <w:bCs/>
          <w:color w:val="0099FF"/>
          <w:sz w:val="32"/>
        </w:rPr>
      </w:pPr>
      <w:r>
        <w:rPr>
          <w:rFonts w:ascii="Arial" w:hAnsi="Arial" w:cs="Arial"/>
          <w:b/>
          <w:bCs/>
          <w:color w:val="0099FF"/>
          <w:sz w:val="30"/>
        </w:rPr>
        <w:t xml:space="preserve">                       </w:t>
      </w:r>
      <w:r w:rsidRPr="005470F6">
        <w:rPr>
          <w:rFonts w:ascii="Arial" w:hAnsi="Arial" w:cs="Arial"/>
          <w:b/>
          <w:bCs/>
          <w:color w:val="0099FF"/>
          <w:sz w:val="30"/>
        </w:rPr>
        <w:t>Fonds des Nations Unies pour la Population</w:t>
      </w:r>
    </w:p>
    <w:p w14:paraId="1A1C70BE" w14:textId="77777777" w:rsidR="0049645D" w:rsidRPr="00E930A0" w:rsidRDefault="0049645D" w:rsidP="0049645D">
      <w:pPr>
        <w:pBdr>
          <w:bottom w:val="single" w:sz="18" w:space="2" w:color="C0C0C0"/>
        </w:pBdr>
        <w:ind w:right="-30"/>
        <w:rPr>
          <w:rFonts w:ascii="Arial" w:hAnsi="Arial" w:cs="Arial"/>
          <w:b/>
          <w:bCs/>
          <w:color w:val="3366FF"/>
          <w:sz w:val="16"/>
        </w:rPr>
      </w:pPr>
    </w:p>
    <w:p w14:paraId="501DE1E5" w14:textId="77777777" w:rsidR="0049645D" w:rsidRDefault="0049645D" w:rsidP="0049645D">
      <w:pPr>
        <w:spacing w:after="0"/>
        <w:jc w:val="both"/>
        <w:rPr>
          <w:b/>
          <w:sz w:val="32"/>
          <w:szCs w:val="32"/>
        </w:rPr>
      </w:pPr>
    </w:p>
    <w:p w14:paraId="256FE2DD" w14:textId="77777777" w:rsidR="009A7198" w:rsidRDefault="00792A57" w:rsidP="0049645D">
      <w:pPr>
        <w:spacing w:after="0"/>
        <w:jc w:val="both"/>
        <w:rPr>
          <w:b/>
          <w:sz w:val="32"/>
          <w:szCs w:val="32"/>
        </w:rPr>
      </w:pPr>
      <w:r w:rsidRPr="0044207D">
        <w:rPr>
          <w:b/>
          <w:sz w:val="32"/>
          <w:szCs w:val="32"/>
        </w:rPr>
        <w:t>Termes de référence de l</w:t>
      </w:r>
      <w:r w:rsidR="00690101">
        <w:rPr>
          <w:b/>
          <w:sz w:val="32"/>
          <w:szCs w:val="32"/>
        </w:rPr>
        <w:t>a revue</w:t>
      </w:r>
      <w:r w:rsidRPr="0044207D">
        <w:rPr>
          <w:b/>
          <w:sz w:val="32"/>
          <w:szCs w:val="32"/>
        </w:rPr>
        <w:t xml:space="preserve"> à mi-parcours du </w:t>
      </w:r>
      <w:r w:rsidR="00690101">
        <w:rPr>
          <w:b/>
          <w:sz w:val="32"/>
          <w:szCs w:val="32"/>
        </w:rPr>
        <w:t>7</w:t>
      </w:r>
      <w:r w:rsidRPr="0044207D">
        <w:rPr>
          <w:b/>
          <w:sz w:val="32"/>
          <w:szCs w:val="32"/>
          <w:vertAlign w:val="superscript"/>
        </w:rPr>
        <w:t>ème</w:t>
      </w:r>
      <w:r w:rsidRPr="0044207D">
        <w:rPr>
          <w:b/>
          <w:sz w:val="32"/>
          <w:szCs w:val="32"/>
        </w:rPr>
        <w:t xml:space="preserve"> </w:t>
      </w:r>
      <w:r w:rsidR="00690101">
        <w:rPr>
          <w:b/>
          <w:sz w:val="32"/>
          <w:szCs w:val="32"/>
        </w:rPr>
        <w:t>P</w:t>
      </w:r>
      <w:r w:rsidRPr="0044207D">
        <w:rPr>
          <w:b/>
          <w:sz w:val="32"/>
          <w:szCs w:val="32"/>
        </w:rPr>
        <w:t>rogramme pays</w:t>
      </w:r>
      <w:r w:rsidR="0049645D">
        <w:rPr>
          <w:b/>
          <w:sz w:val="32"/>
          <w:szCs w:val="32"/>
        </w:rPr>
        <w:t xml:space="preserve"> du Mali</w:t>
      </w:r>
    </w:p>
    <w:p w14:paraId="505EF580" w14:textId="77777777" w:rsidR="0049645D" w:rsidRDefault="0049645D" w:rsidP="00223AF9">
      <w:pPr>
        <w:jc w:val="both"/>
        <w:rPr>
          <w:b/>
          <w:sz w:val="32"/>
          <w:szCs w:val="32"/>
        </w:rPr>
      </w:pPr>
    </w:p>
    <w:p w14:paraId="65FD18B3" w14:textId="77777777" w:rsidR="00792A57" w:rsidRPr="00792A57" w:rsidRDefault="00792A57" w:rsidP="00223AF9">
      <w:pPr>
        <w:jc w:val="both"/>
        <w:rPr>
          <w:b/>
        </w:rPr>
      </w:pPr>
      <w:r w:rsidRPr="00792A57">
        <w:rPr>
          <w:b/>
        </w:rPr>
        <w:t>Contexte et justification</w:t>
      </w:r>
    </w:p>
    <w:p w14:paraId="39A965C4" w14:textId="503861DD" w:rsidR="00690101" w:rsidRDefault="00792A57" w:rsidP="00223AF9">
      <w:pPr>
        <w:jc w:val="both"/>
      </w:pPr>
      <w:r>
        <w:t xml:space="preserve">La mise en œuvre du </w:t>
      </w:r>
      <w:r w:rsidR="00690101">
        <w:t>7</w:t>
      </w:r>
      <w:r w:rsidRPr="00792A57">
        <w:rPr>
          <w:vertAlign w:val="superscript"/>
        </w:rPr>
        <w:t>ème</w:t>
      </w:r>
      <w:r>
        <w:t xml:space="preserve"> programme de coopération entre l’UNFPA et l</w:t>
      </w:r>
      <w:r w:rsidR="00690101">
        <w:t>e Mali</w:t>
      </w:r>
      <w:r>
        <w:t xml:space="preserve"> a démarré en 20</w:t>
      </w:r>
      <w:r w:rsidR="00690101">
        <w:t>15</w:t>
      </w:r>
      <w:r>
        <w:t xml:space="preserve"> pour une période de cinq. D’un budget total de </w:t>
      </w:r>
      <w:r w:rsidR="00690101">
        <w:t>38,4</w:t>
      </w:r>
      <w:r>
        <w:t xml:space="preserve"> millions de US$ dont </w:t>
      </w:r>
      <w:r w:rsidR="00690101">
        <w:t>19,4</w:t>
      </w:r>
      <w:r>
        <w:t xml:space="preserve"> millions US$ prévus sur les ressources régulières, ce programme a pour but</w:t>
      </w:r>
      <w:r w:rsidR="00223AF9">
        <w:t xml:space="preserve"> </w:t>
      </w:r>
      <w:r w:rsidR="00223AF9" w:rsidRPr="00223AF9">
        <w:t>de contribuer à la réduction de la pauvreté</w:t>
      </w:r>
      <w:r w:rsidR="00690101">
        <w:t xml:space="preserve">. </w:t>
      </w:r>
      <w:r w:rsidR="00840227">
        <w:t>Le programme vise : (i)</w:t>
      </w:r>
      <w:r w:rsidR="00457C3A">
        <w:t xml:space="preserve"> la réalisation</w:t>
      </w:r>
      <w:r w:rsidR="00840227">
        <w:t xml:space="preserve"> du dividende démographique en tirant profit des initiatives régionales (stratégie du Sahel, projet UNFPA-Banque Mondiale) ; (ii) la réduction de la mortalité maternelle et néonatale</w:t>
      </w:r>
      <w:r w:rsidR="00457C3A">
        <w:t> ; (iii) la promotion des droits sexuels et reproductifs, y compris dans les situations humanitaires.</w:t>
      </w:r>
      <w:r w:rsidR="0049645D" w:rsidRPr="0049645D">
        <w:t xml:space="preserve"> </w:t>
      </w:r>
      <w:r w:rsidR="0049645D">
        <w:t xml:space="preserve">Il cible en priorité les populations marginalisées notamment les femmes, les adolescents et jeunes plus particulièrement dans les zones affectées par les conflits. </w:t>
      </w:r>
      <w:r w:rsidR="00457C3A">
        <w:t xml:space="preserve">Le programme contribue à quatre </w:t>
      </w:r>
      <w:r w:rsidR="00CA2D17">
        <w:t xml:space="preserve">effets </w:t>
      </w:r>
      <w:r w:rsidR="00457C3A">
        <w:t>du plan stratégique de l’UNFPA</w:t>
      </w:r>
      <w:r w:rsidR="0049645D">
        <w:t xml:space="preserve"> 2014-2017</w:t>
      </w:r>
      <w:r w:rsidR="00457C3A">
        <w:t xml:space="preserve"> port</w:t>
      </w:r>
      <w:r w:rsidR="0049645D">
        <w:t>ant</w:t>
      </w:r>
      <w:r w:rsidR="00457C3A">
        <w:t xml:space="preserve"> sur la santé sexuelle et reproductive, les adolescents et jeunes, l’équité du genre et l’autonomisation de la femme, et la dynamique de la population.</w:t>
      </w:r>
    </w:p>
    <w:p w14:paraId="32B1E8C5" w14:textId="6E58773A" w:rsidR="00457C3A" w:rsidRDefault="00457C3A" w:rsidP="00457C3A">
      <w:pPr>
        <w:jc w:val="both"/>
      </w:pPr>
      <w:r>
        <w:t>L</w:t>
      </w:r>
      <w:r w:rsidR="00C03E10">
        <w:t>a revue</w:t>
      </w:r>
      <w:r>
        <w:t xml:space="preserve"> à mi-parcours fait partie des mécanismes de suivi évaluation mis en place au début du programme</w:t>
      </w:r>
      <w:r w:rsidR="0049645D">
        <w:t xml:space="preserve"> pays 2015-2019</w:t>
      </w:r>
      <w:r>
        <w:t xml:space="preserve"> en vue d’analyser les résultats atteints au regard des cibles fixés dans la matrice des résultats et des ressources, d’identifier les facteurs internes et externes ayant affecté les performances du programme, et de proposer des mesures correctrices. Elle </w:t>
      </w:r>
      <w:r w:rsidR="0049645D">
        <w:t>a lieu</w:t>
      </w:r>
      <w:r>
        <w:t xml:space="preserve"> une année après la mission</w:t>
      </w:r>
      <w:r w:rsidR="008B0B35">
        <w:t xml:space="preserve"> </w:t>
      </w:r>
      <w:r w:rsidR="0049645D">
        <w:t>pluridisciplinaire du groupe interne de consultation (ICG)</w:t>
      </w:r>
      <w:r w:rsidR="008B0B35">
        <w:t xml:space="preserve"> qui avait, entre autres, pour objectifs de donner des orientations stratégiques pour la mise en œuvre du 7</w:t>
      </w:r>
      <w:r w:rsidR="008B0B35" w:rsidRPr="008B0B35">
        <w:rPr>
          <w:vertAlign w:val="superscript"/>
        </w:rPr>
        <w:t>ème</w:t>
      </w:r>
      <w:r w:rsidR="008B0B35">
        <w:t xml:space="preserve"> programme de coopération, et d’apprécier les opérations nécessaires du bureau pour une exécution appropriée du programme. Le rapport de </w:t>
      </w:r>
      <w:r w:rsidR="0049645D">
        <w:t>cette</w:t>
      </w:r>
      <w:r w:rsidR="008B0B35">
        <w:t xml:space="preserve"> mission</w:t>
      </w:r>
      <w:r w:rsidR="0049645D">
        <w:t xml:space="preserve"> est disponible ;</w:t>
      </w:r>
      <w:r w:rsidR="008B0B35">
        <w:t xml:space="preserve"> ses recommandations seront réexaminées dans le cadre de cette revue.</w:t>
      </w:r>
    </w:p>
    <w:p w14:paraId="7FD7665E" w14:textId="4C424BDE" w:rsidR="00CA2D17" w:rsidRDefault="008B0B35" w:rsidP="00223AF9">
      <w:pPr>
        <w:jc w:val="both"/>
      </w:pPr>
      <w:r>
        <w:t xml:space="preserve">La revue à mi-parcours </w:t>
      </w:r>
      <w:r w:rsidR="00AB6183">
        <w:t xml:space="preserve">intervient dans </w:t>
      </w:r>
      <w:r>
        <w:t>un</w:t>
      </w:r>
      <w:r w:rsidR="00AB6183">
        <w:t xml:space="preserve"> contexte </w:t>
      </w:r>
      <w:r w:rsidR="002A0A17">
        <w:t>nouveau marqué par</w:t>
      </w:r>
      <w:r w:rsidR="0049645D">
        <w:t xml:space="preserve"> l’adoption et </w:t>
      </w:r>
      <w:r w:rsidR="002A0A17">
        <w:t xml:space="preserve">la mise en œuvre de l’agenda de développement à l’horizon 2030 et </w:t>
      </w:r>
      <w:r w:rsidR="0049645D">
        <w:t>le</w:t>
      </w:r>
      <w:r w:rsidR="002A0A17">
        <w:t>s objectifs de développement durable, la préparation du prochain plan stratégique de l’UNFPA</w:t>
      </w:r>
      <w:r w:rsidR="00242F86">
        <w:t>.</w:t>
      </w:r>
      <w:r w:rsidR="002A0A17">
        <w:t xml:space="preserve"> La mise en œuvre du 7ème programme pays au cours des années restantes </w:t>
      </w:r>
      <w:r w:rsidR="00CA2D17">
        <w:t xml:space="preserve">devra tenir compte de </w:t>
      </w:r>
      <w:r w:rsidR="002A0A17">
        <w:t xml:space="preserve">ces nouveaux cadres de </w:t>
      </w:r>
      <w:r w:rsidR="00CA2D17">
        <w:t>développement</w:t>
      </w:r>
      <w:r w:rsidR="00CA2D17">
        <w:rPr>
          <w:b/>
        </w:rPr>
        <w:t>.</w:t>
      </w:r>
    </w:p>
    <w:p w14:paraId="057F125F" w14:textId="77777777" w:rsidR="00EB0116" w:rsidRPr="007C4F91" w:rsidRDefault="007C4F91" w:rsidP="00223AF9">
      <w:pPr>
        <w:jc w:val="both"/>
        <w:rPr>
          <w:b/>
        </w:rPr>
      </w:pPr>
      <w:r w:rsidRPr="007C4F91">
        <w:rPr>
          <w:b/>
        </w:rPr>
        <w:t>Objectifs</w:t>
      </w:r>
    </w:p>
    <w:p w14:paraId="76F0817A" w14:textId="78231D1A" w:rsidR="007C4F91" w:rsidRDefault="00CA2D17" w:rsidP="00223AF9">
      <w:pPr>
        <w:jc w:val="both"/>
      </w:pPr>
      <w:r>
        <w:t xml:space="preserve">La revue  </w:t>
      </w:r>
      <w:r w:rsidR="009628B2">
        <w:t>à mi-parcours du programme</w:t>
      </w:r>
      <w:r w:rsidR="0099256B">
        <w:t xml:space="preserve"> de coopération Mali-UNFPA</w:t>
      </w:r>
      <w:r w:rsidR="009628B2">
        <w:t xml:space="preserve"> a pour objectifs de :</w:t>
      </w:r>
    </w:p>
    <w:p w14:paraId="4AF87ABC" w14:textId="77777777" w:rsidR="009628B2" w:rsidRDefault="00371D77" w:rsidP="009628B2">
      <w:pPr>
        <w:pStyle w:val="ListParagraph"/>
        <w:numPr>
          <w:ilvl w:val="0"/>
          <w:numId w:val="1"/>
        </w:numPr>
        <w:jc w:val="both"/>
      </w:pPr>
      <w:r>
        <w:lastRenderedPageBreak/>
        <w:t>Mesur</w:t>
      </w:r>
      <w:r w:rsidR="009628B2">
        <w:t>er les performances du programme partant du cadre des résultats et des ressources du programme pays, et des Plans de Travail Annuels 20</w:t>
      </w:r>
      <w:r w:rsidR="00154CCB">
        <w:t>15</w:t>
      </w:r>
      <w:r w:rsidR="009628B2">
        <w:t>, 20</w:t>
      </w:r>
      <w:r w:rsidR="00154CCB">
        <w:t>16</w:t>
      </w:r>
      <w:r w:rsidR="009628B2">
        <w:t xml:space="preserve"> et 201</w:t>
      </w:r>
      <w:r w:rsidR="00154CCB">
        <w:t>7</w:t>
      </w:r>
      <w:r w:rsidR="009628B2">
        <w:t> ;</w:t>
      </w:r>
    </w:p>
    <w:p w14:paraId="3989598F" w14:textId="6DE9B1DC" w:rsidR="009628B2" w:rsidRDefault="009628B2" w:rsidP="009628B2">
      <w:pPr>
        <w:pStyle w:val="ListParagraph"/>
        <w:numPr>
          <w:ilvl w:val="0"/>
          <w:numId w:val="1"/>
        </w:numPr>
        <w:jc w:val="both"/>
      </w:pPr>
      <w:r>
        <w:t>Identifier les facteurs internes et externes ayant affecté les performances du programme</w:t>
      </w:r>
      <w:r w:rsidR="00154CCB">
        <w:t>;</w:t>
      </w:r>
    </w:p>
    <w:p w14:paraId="653DA5ED" w14:textId="3CF5C547" w:rsidR="00154CCB" w:rsidRDefault="00154CCB" w:rsidP="009628B2">
      <w:pPr>
        <w:pStyle w:val="ListParagraph"/>
        <w:numPr>
          <w:ilvl w:val="0"/>
          <w:numId w:val="1"/>
        </w:numPr>
        <w:jc w:val="both"/>
      </w:pPr>
      <w:r>
        <w:t>Faire des recommandations sur l’alignement du 7</w:t>
      </w:r>
      <w:r w:rsidRPr="00154CCB">
        <w:rPr>
          <w:vertAlign w:val="superscript"/>
        </w:rPr>
        <w:t>ème</w:t>
      </w:r>
      <w:r>
        <w:t xml:space="preserve"> programme pays aux objectifs de développement durable.</w:t>
      </w:r>
    </w:p>
    <w:p w14:paraId="09137348" w14:textId="77777777" w:rsidR="009628B2" w:rsidRPr="00754238" w:rsidRDefault="00754238" w:rsidP="00223AF9">
      <w:pPr>
        <w:jc w:val="both"/>
        <w:rPr>
          <w:b/>
        </w:rPr>
      </w:pPr>
      <w:r w:rsidRPr="00754238">
        <w:rPr>
          <w:b/>
        </w:rPr>
        <w:t>Résultats attendus</w:t>
      </w:r>
    </w:p>
    <w:p w14:paraId="4A3A4023" w14:textId="351D7ABD" w:rsidR="009628B2" w:rsidRDefault="00754238" w:rsidP="00223AF9">
      <w:pPr>
        <w:jc w:val="both"/>
      </w:pPr>
      <w:r>
        <w:t>A l’issue de l</w:t>
      </w:r>
      <w:r w:rsidR="009C50D7">
        <w:t>a revue à</w:t>
      </w:r>
      <w:r>
        <w:t xml:space="preserve"> mi-parcours :</w:t>
      </w:r>
    </w:p>
    <w:p w14:paraId="37BB5449" w14:textId="77777777" w:rsidR="006156A9" w:rsidRDefault="00754238" w:rsidP="00754238">
      <w:pPr>
        <w:pStyle w:val="ListParagraph"/>
        <w:numPr>
          <w:ilvl w:val="0"/>
          <w:numId w:val="2"/>
        </w:numPr>
        <w:jc w:val="both"/>
      </w:pPr>
      <w:r>
        <w:t xml:space="preserve">Le niveau d’atteinte des produits du programme est </w:t>
      </w:r>
      <w:r w:rsidR="006156A9">
        <w:t>mesur</w:t>
      </w:r>
      <w:r>
        <w:t xml:space="preserve">é par domaine </w:t>
      </w:r>
      <w:r w:rsidR="006156A9">
        <w:t>d’intervention ;</w:t>
      </w:r>
    </w:p>
    <w:p w14:paraId="289D38A2" w14:textId="77777777" w:rsidR="00A24F33" w:rsidRDefault="00A24F33" w:rsidP="00A24F33">
      <w:pPr>
        <w:pStyle w:val="ListParagraph"/>
        <w:numPr>
          <w:ilvl w:val="0"/>
          <w:numId w:val="2"/>
        </w:numPr>
        <w:jc w:val="both"/>
      </w:pPr>
      <w:r>
        <w:t>L’efficacité des modalités d’exécution est appréciée ;</w:t>
      </w:r>
    </w:p>
    <w:p w14:paraId="32925699" w14:textId="77777777" w:rsidR="00A24F33" w:rsidRDefault="00A24F33" w:rsidP="00A24F33">
      <w:pPr>
        <w:pStyle w:val="ListParagraph"/>
        <w:numPr>
          <w:ilvl w:val="0"/>
          <w:numId w:val="2"/>
        </w:numPr>
        <w:jc w:val="both"/>
      </w:pPr>
      <w:r>
        <w:t>La contribution du programme à la réalisation des politiques et des programmes nationaux de développement est connue ;</w:t>
      </w:r>
    </w:p>
    <w:p w14:paraId="33110AD1" w14:textId="77777777" w:rsidR="00A24F33" w:rsidRDefault="00A24F33" w:rsidP="00A24F33">
      <w:pPr>
        <w:pStyle w:val="ListParagraph"/>
        <w:numPr>
          <w:ilvl w:val="0"/>
          <w:numId w:val="2"/>
        </w:numPr>
        <w:jc w:val="both"/>
      </w:pPr>
      <w:r>
        <w:t>La qualité et l’adéquation de l’assistance technique fournie dans le cadre du programme sont appréciées ;</w:t>
      </w:r>
    </w:p>
    <w:p w14:paraId="2FD8C899" w14:textId="77777777" w:rsidR="00754238" w:rsidRDefault="006156A9" w:rsidP="00754238">
      <w:pPr>
        <w:pStyle w:val="ListParagraph"/>
        <w:numPr>
          <w:ilvl w:val="0"/>
          <w:numId w:val="2"/>
        </w:numPr>
        <w:jc w:val="both"/>
      </w:pPr>
      <w:r>
        <w:t>La coordination du programme, la synergie avec d’autres intervenants dans les domaines d’intervention</w:t>
      </w:r>
      <w:r w:rsidR="00D23217">
        <w:t>, le suivi évaluation et la communication avec les parties prenantes sont appréciés ;</w:t>
      </w:r>
    </w:p>
    <w:p w14:paraId="17394550" w14:textId="77777777" w:rsidR="00D23217" w:rsidRDefault="004D0170" w:rsidP="00754238">
      <w:pPr>
        <w:pStyle w:val="ListParagraph"/>
        <w:numPr>
          <w:ilvl w:val="0"/>
          <w:numId w:val="2"/>
        </w:numPr>
        <w:jc w:val="both"/>
      </w:pPr>
      <w:r>
        <w:t>La mobilisation des ressources et l’exécution financière du programme sont appréciées ;</w:t>
      </w:r>
    </w:p>
    <w:p w14:paraId="1C441B41" w14:textId="77777777" w:rsidR="00A24F33" w:rsidRDefault="00A24F33" w:rsidP="00A24F33">
      <w:pPr>
        <w:pStyle w:val="ListParagraph"/>
        <w:numPr>
          <w:ilvl w:val="0"/>
          <w:numId w:val="2"/>
        </w:numPr>
        <w:jc w:val="both"/>
      </w:pPr>
      <w:r>
        <w:t>Les facteurs internes et externes ayant affecté les performances du programme sont identifiés ;</w:t>
      </w:r>
    </w:p>
    <w:p w14:paraId="696A95BA" w14:textId="3D4DED2D" w:rsidR="00CA2D17" w:rsidRDefault="004D0170" w:rsidP="00104397">
      <w:pPr>
        <w:pStyle w:val="ListParagraph"/>
        <w:numPr>
          <w:ilvl w:val="0"/>
          <w:numId w:val="2"/>
        </w:numPr>
        <w:spacing w:after="0"/>
        <w:jc w:val="both"/>
        <w:rPr>
          <w:b/>
        </w:rPr>
      </w:pPr>
      <w:r>
        <w:t>Les recommandations pour une meilleure exécution du programme</w:t>
      </w:r>
      <w:r w:rsidR="00E92A1B" w:rsidRPr="00104397">
        <w:t xml:space="preserve"> </w:t>
      </w:r>
      <w:r w:rsidR="00CA2D17" w:rsidRPr="00104397">
        <w:t>sont proposées</w:t>
      </w:r>
    </w:p>
    <w:p w14:paraId="38FEEECA" w14:textId="77777777" w:rsidR="00CA2D17" w:rsidRPr="00710A76" w:rsidRDefault="00CA2D17" w:rsidP="00104397">
      <w:pPr>
        <w:spacing w:after="0"/>
        <w:ind w:left="708"/>
        <w:jc w:val="both"/>
        <w:rPr>
          <w:b/>
        </w:rPr>
      </w:pPr>
    </w:p>
    <w:p w14:paraId="271B9CA4" w14:textId="205E5E48" w:rsidR="00A24F33" w:rsidRPr="00CA2D17" w:rsidRDefault="00A24F33">
      <w:pPr>
        <w:jc w:val="both"/>
        <w:rPr>
          <w:b/>
        </w:rPr>
      </w:pPr>
      <w:r w:rsidRPr="00CA2D17">
        <w:rPr>
          <w:b/>
        </w:rPr>
        <w:t xml:space="preserve">Questions </w:t>
      </w:r>
      <w:r w:rsidR="00CA2D17">
        <w:rPr>
          <w:b/>
        </w:rPr>
        <w:t>de revue</w:t>
      </w:r>
    </w:p>
    <w:p w14:paraId="69551093" w14:textId="59C33949" w:rsidR="00A24F33" w:rsidRPr="00A24F33" w:rsidRDefault="00A24F33" w:rsidP="00A24F33">
      <w:pPr>
        <w:jc w:val="both"/>
        <w:rPr>
          <w:rFonts w:cs="Arial"/>
        </w:rPr>
      </w:pPr>
      <w:r w:rsidRPr="00A24F33">
        <w:rPr>
          <w:rFonts w:cs="Arial"/>
        </w:rPr>
        <w:t xml:space="preserve">Les critères </w:t>
      </w:r>
      <w:r w:rsidR="00CA2D17">
        <w:rPr>
          <w:rFonts w:cs="Arial"/>
        </w:rPr>
        <w:t>de revue</w:t>
      </w:r>
      <w:r w:rsidR="00CA2D17" w:rsidRPr="00A24F33">
        <w:rPr>
          <w:rFonts w:cs="Arial"/>
        </w:rPr>
        <w:t xml:space="preserve"> </w:t>
      </w:r>
      <w:r w:rsidRPr="00A24F33">
        <w:rPr>
          <w:rFonts w:cs="Arial"/>
        </w:rPr>
        <w:t>seront ainsi, l’efficacité, l’efficience, la cohérence, la viabilité.</w:t>
      </w:r>
      <w:r w:rsidR="001F5BED">
        <w:rPr>
          <w:rFonts w:cs="Arial"/>
        </w:rPr>
        <w:t xml:space="preserve"> </w:t>
      </w:r>
      <w:r w:rsidRPr="00A24F33">
        <w:rPr>
          <w:rFonts w:cs="Arial"/>
        </w:rPr>
        <w:t>Les questions suivantes devront être étudiées au cours de l</w:t>
      </w:r>
      <w:r w:rsidR="00D661C5">
        <w:rPr>
          <w:rFonts w:cs="Arial"/>
        </w:rPr>
        <w:t>a revue</w:t>
      </w:r>
      <w:r w:rsidR="00780F42">
        <w:rPr>
          <w:rFonts w:cs="Arial"/>
        </w:rPr>
        <w:t xml:space="preserve"> à mi-parcours</w:t>
      </w:r>
      <w:r w:rsidRPr="00A24F33">
        <w:rPr>
          <w:rFonts w:cs="Arial"/>
        </w:rPr>
        <w:t> :</w:t>
      </w:r>
    </w:p>
    <w:p w14:paraId="7F69BECD" w14:textId="77777777" w:rsidR="00046A0F" w:rsidRDefault="00A24F33" w:rsidP="00A24F33">
      <w:pPr>
        <w:pStyle w:val="ListParagraph"/>
        <w:numPr>
          <w:ilvl w:val="0"/>
          <w:numId w:val="9"/>
        </w:numPr>
        <w:spacing w:after="0" w:line="240" w:lineRule="auto"/>
        <w:contextualSpacing w:val="0"/>
        <w:jc w:val="both"/>
        <w:rPr>
          <w:rFonts w:cs="Arial"/>
        </w:rPr>
      </w:pPr>
      <w:r w:rsidRPr="00046A0F">
        <w:rPr>
          <w:rFonts w:cs="Arial"/>
        </w:rPr>
        <w:t>Dans quelle mesure les interventions d</w:t>
      </w:r>
      <w:r w:rsidR="00780F42" w:rsidRPr="00046A0F">
        <w:rPr>
          <w:rFonts w:cs="Arial"/>
        </w:rPr>
        <w:t>u programme ont permis  de répondre aux produits attendus de la mise en œuvre du programme</w:t>
      </w:r>
      <w:r w:rsidR="001F5BED">
        <w:rPr>
          <w:rFonts w:cs="Arial"/>
        </w:rPr>
        <w:t> ?</w:t>
      </w:r>
    </w:p>
    <w:p w14:paraId="38C7B662" w14:textId="77777777" w:rsidR="00780F42" w:rsidRDefault="00780F42" w:rsidP="00046A0F">
      <w:pPr>
        <w:pStyle w:val="ListParagraph"/>
        <w:numPr>
          <w:ilvl w:val="0"/>
          <w:numId w:val="9"/>
        </w:numPr>
        <w:spacing w:after="0" w:line="240" w:lineRule="auto"/>
        <w:contextualSpacing w:val="0"/>
        <w:jc w:val="both"/>
        <w:rPr>
          <w:rFonts w:cs="Arial"/>
        </w:rPr>
      </w:pPr>
      <w:r w:rsidRPr="00046A0F">
        <w:rPr>
          <w:rFonts w:cs="Arial"/>
        </w:rPr>
        <w:t>Quel est le niveau d’atteinte des produits au regard des cibles initialement fixé</w:t>
      </w:r>
      <w:r w:rsidR="0099256B">
        <w:rPr>
          <w:rFonts w:cs="Arial"/>
        </w:rPr>
        <w:t>es</w:t>
      </w:r>
      <w:r w:rsidRPr="00046A0F">
        <w:rPr>
          <w:rFonts w:cs="Arial"/>
        </w:rPr>
        <w:t> ?</w:t>
      </w:r>
    </w:p>
    <w:p w14:paraId="60ACA3FE" w14:textId="77777777" w:rsidR="00046A0F" w:rsidRDefault="00046A0F" w:rsidP="00046A0F">
      <w:pPr>
        <w:pStyle w:val="ListParagraph"/>
        <w:numPr>
          <w:ilvl w:val="0"/>
          <w:numId w:val="9"/>
        </w:numPr>
        <w:spacing w:after="0" w:line="240" w:lineRule="auto"/>
        <w:contextualSpacing w:val="0"/>
        <w:jc w:val="both"/>
        <w:rPr>
          <w:rFonts w:cs="Arial"/>
        </w:rPr>
      </w:pPr>
      <w:r>
        <w:rPr>
          <w:rFonts w:cs="Arial"/>
        </w:rPr>
        <w:t>Les mécanismes de suivi actuellement en place permettent-ils de mesurer les progrès vers l’atteinte des résultats</w:t>
      </w:r>
      <w:r w:rsidR="0099256B">
        <w:rPr>
          <w:rFonts w:cs="Arial"/>
        </w:rPr>
        <w:t> ?</w:t>
      </w:r>
    </w:p>
    <w:p w14:paraId="5A1C31AC" w14:textId="77777777" w:rsidR="00046A0F" w:rsidRPr="00A24F33" w:rsidRDefault="00046A0F" w:rsidP="00046A0F">
      <w:pPr>
        <w:pStyle w:val="ListParagraph"/>
        <w:numPr>
          <w:ilvl w:val="0"/>
          <w:numId w:val="9"/>
        </w:numPr>
        <w:spacing w:after="0" w:line="240" w:lineRule="auto"/>
        <w:contextualSpacing w:val="0"/>
        <w:jc w:val="both"/>
        <w:rPr>
          <w:rFonts w:cs="Arial"/>
        </w:rPr>
      </w:pPr>
      <w:r w:rsidRPr="00A24F33">
        <w:rPr>
          <w:rFonts w:cs="Arial"/>
        </w:rPr>
        <w:t>Dans quelle mesure les résultats obtenus sont-ils viables ?</w:t>
      </w:r>
    </w:p>
    <w:p w14:paraId="06AA6AA1" w14:textId="77777777" w:rsidR="00046A0F" w:rsidRPr="00A24F33" w:rsidRDefault="00046A0F" w:rsidP="00046A0F">
      <w:pPr>
        <w:pStyle w:val="ListParagraph"/>
        <w:numPr>
          <w:ilvl w:val="0"/>
          <w:numId w:val="9"/>
        </w:numPr>
        <w:spacing w:after="0" w:line="240" w:lineRule="auto"/>
        <w:contextualSpacing w:val="0"/>
        <w:jc w:val="both"/>
        <w:rPr>
          <w:rFonts w:cs="Arial"/>
        </w:rPr>
      </w:pPr>
      <w:r w:rsidRPr="00A24F33">
        <w:rPr>
          <w:rFonts w:cs="Arial"/>
        </w:rPr>
        <w:t>Quel est le degré d’appropriation des activités et des stratégies utilisées par l</w:t>
      </w:r>
      <w:r w:rsidR="00451669">
        <w:rPr>
          <w:rFonts w:cs="Arial"/>
        </w:rPr>
        <w:t>es partenaires de mise en œuvre</w:t>
      </w:r>
      <w:r w:rsidR="001F5BED">
        <w:rPr>
          <w:rFonts w:cs="Arial"/>
        </w:rPr>
        <w:t xml:space="preserve"> </w:t>
      </w:r>
      <w:r w:rsidRPr="00A24F33">
        <w:rPr>
          <w:rFonts w:cs="Arial"/>
        </w:rPr>
        <w:t>?</w:t>
      </w:r>
    </w:p>
    <w:p w14:paraId="52C95F7B" w14:textId="77777777" w:rsidR="00046A0F" w:rsidRPr="00A24F33" w:rsidRDefault="00046A0F" w:rsidP="00046A0F">
      <w:pPr>
        <w:pStyle w:val="ListParagraph"/>
        <w:numPr>
          <w:ilvl w:val="0"/>
          <w:numId w:val="9"/>
        </w:numPr>
        <w:spacing w:after="0" w:line="240" w:lineRule="auto"/>
        <w:contextualSpacing w:val="0"/>
        <w:jc w:val="both"/>
        <w:rPr>
          <w:rFonts w:cs="Arial"/>
        </w:rPr>
      </w:pPr>
      <w:r w:rsidRPr="00A24F33">
        <w:rPr>
          <w:rFonts w:cs="Arial"/>
        </w:rPr>
        <w:t>Quels sont les éléments existants d’appropriation nationale pouvant favoriser une appropriation à plus long terme des autorités et de la communauté</w:t>
      </w:r>
      <w:r w:rsidR="001F5BED">
        <w:rPr>
          <w:rFonts w:cs="Arial"/>
        </w:rPr>
        <w:t xml:space="preserve"> </w:t>
      </w:r>
      <w:r w:rsidRPr="00A24F33">
        <w:rPr>
          <w:rFonts w:cs="Arial"/>
        </w:rPr>
        <w:t>?</w:t>
      </w:r>
    </w:p>
    <w:p w14:paraId="1260C5FB" w14:textId="77777777" w:rsidR="00451669" w:rsidRDefault="00451669" w:rsidP="00451669">
      <w:pPr>
        <w:pStyle w:val="ListParagraph"/>
        <w:numPr>
          <w:ilvl w:val="0"/>
          <w:numId w:val="9"/>
        </w:numPr>
        <w:spacing w:after="0" w:line="240" w:lineRule="auto"/>
        <w:contextualSpacing w:val="0"/>
        <w:jc w:val="both"/>
        <w:rPr>
          <w:rFonts w:cs="Arial"/>
        </w:rPr>
      </w:pPr>
      <w:r w:rsidRPr="00A24F33">
        <w:rPr>
          <w:rFonts w:cs="Arial"/>
        </w:rPr>
        <w:t xml:space="preserve">Dans quelle mesure le </w:t>
      </w:r>
      <w:r>
        <w:rPr>
          <w:rFonts w:cs="Arial"/>
        </w:rPr>
        <w:t xml:space="preserve">programme </w:t>
      </w:r>
      <w:r w:rsidRPr="00A24F33">
        <w:rPr>
          <w:rFonts w:cs="Arial"/>
        </w:rPr>
        <w:t>a-t-il eu un impact sur les différents groupes de bénéficiaires ?</w:t>
      </w:r>
    </w:p>
    <w:p w14:paraId="50B5AB2D" w14:textId="77777777" w:rsidR="00E2636D" w:rsidRPr="00A24F33" w:rsidRDefault="00451669" w:rsidP="00E2636D">
      <w:pPr>
        <w:pStyle w:val="ListParagraph"/>
        <w:numPr>
          <w:ilvl w:val="0"/>
          <w:numId w:val="9"/>
        </w:numPr>
        <w:spacing w:after="0" w:line="240" w:lineRule="auto"/>
        <w:contextualSpacing w:val="0"/>
        <w:jc w:val="both"/>
        <w:rPr>
          <w:rFonts w:cs="Arial"/>
        </w:rPr>
      </w:pPr>
      <w:r w:rsidRPr="00E2636D">
        <w:rPr>
          <w:rFonts w:cs="Arial"/>
        </w:rPr>
        <w:t xml:space="preserve">Quels sont les facteurs </w:t>
      </w:r>
      <w:r w:rsidR="00E2636D">
        <w:rPr>
          <w:rFonts w:cs="Arial"/>
        </w:rPr>
        <w:t xml:space="preserve">majeurs </w:t>
      </w:r>
      <w:r w:rsidRPr="00E2636D">
        <w:rPr>
          <w:rFonts w:cs="Arial"/>
        </w:rPr>
        <w:t>internes ou externes qui ont influé sur la mise en œuvre du programme ?</w:t>
      </w:r>
      <w:r w:rsidR="00E2636D">
        <w:rPr>
          <w:rFonts w:cs="Arial"/>
        </w:rPr>
        <w:t xml:space="preserve"> Les quels sont explicatifs des performances et lesquels des contreperformances</w:t>
      </w:r>
    </w:p>
    <w:p w14:paraId="6C7F1FCA" w14:textId="77777777" w:rsidR="00451669" w:rsidRDefault="00451669" w:rsidP="00451669">
      <w:pPr>
        <w:pStyle w:val="ListParagraph"/>
        <w:numPr>
          <w:ilvl w:val="0"/>
          <w:numId w:val="9"/>
        </w:numPr>
        <w:spacing w:after="0" w:line="240" w:lineRule="auto"/>
        <w:contextualSpacing w:val="0"/>
        <w:jc w:val="both"/>
        <w:rPr>
          <w:rFonts w:cs="Arial"/>
        </w:rPr>
      </w:pPr>
      <w:r w:rsidRPr="00A24F33">
        <w:rPr>
          <w:rFonts w:cs="Arial"/>
        </w:rPr>
        <w:t xml:space="preserve">Dans quelle mesure les ressources </w:t>
      </w:r>
      <w:r>
        <w:rPr>
          <w:rFonts w:cs="Arial"/>
        </w:rPr>
        <w:t>du programme ont été utilisé</w:t>
      </w:r>
      <w:r w:rsidRPr="00A24F33">
        <w:rPr>
          <w:rFonts w:cs="Arial"/>
        </w:rPr>
        <w:t>es façon efficiente ?</w:t>
      </w:r>
    </w:p>
    <w:p w14:paraId="63F370FB" w14:textId="77777777" w:rsidR="00391B82" w:rsidRPr="00A24F33" w:rsidRDefault="00391B82" w:rsidP="00391B82">
      <w:pPr>
        <w:pStyle w:val="ListParagraph"/>
        <w:spacing w:after="0" w:line="240" w:lineRule="auto"/>
        <w:ind w:left="1080"/>
        <w:contextualSpacing w:val="0"/>
        <w:jc w:val="both"/>
        <w:rPr>
          <w:rFonts w:cs="Arial"/>
        </w:rPr>
      </w:pPr>
    </w:p>
    <w:p w14:paraId="0D423CE8" w14:textId="77777777" w:rsidR="00A24F33" w:rsidRPr="001F5BED" w:rsidRDefault="00A24F33" w:rsidP="00223AF9">
      <w:pPr>
        <w:jc w:val="both"/>
        <w:rPr>
          <w:b/>
        </w:rPr>
      </w:pPr>
      <w:r w:rsidRPr="001F5BED">
        <w:rPr>
          <w:b/>
        </w:rPr>
        <w:lastRenderedPageBreak/>
        <w:t>Produits attendus</w:t>
      </w:r>
    </w:p>
    <w:p w14:paraId="41273D17" w14:textId="2AEA5842" w:rsidR="00391B82" w:rsidRPr="00391B82" w:rsidRDefault="00391B82" w:rsidP="00391B82">
      <w:pPr>
        <w:jc w:val="both"/>
        <w:rPr>
          <w:rFonts w:cs="Arial"/>
        </w:rPr>
      </w:pPr>
      <w:r w:rsidRPr="00391B82">
        <w:rPr>
          <w:rFonts w:cs="Arial"/>
        </w:rPr>
        <w:t xml:space="preserve">Les produits attendus de </w:t>
      </w:r>
      <w:r w:rsidR="00E2636D">
        <w:rPr>
          <w:rFonts w:cs="Arial"/>
        </w:rPr>
        <w:t xml:space="preserve">la revue </w:t>
      </w:r>
      <w:r w:rsidR="00E2636D" w:rsidRPr="00391B82">
        <w:rPr>
          <w:rFonts w:cs="Arial"/>
        </w:rPr>
        <w:t xml:space="preserve"> </w:t>
      </w:r>
      <w:r w:rsidRPr="00391B82">
        <w:rPr>
          <w:rFonts w:cs="Arial"/>
        </w:rPr>
        <w:t>sont les suivants :</w:t>
      </w:r>
    </w:p>
    <w:p w14:paraId="195F66A9" w14:textId="2FE11FAF" w:rsidR="00391B82" w:rsidRDefault="00391B82" w:rsidP="001F5BED">
      <w:pPr>
        <w:pStyle w:val="ListParagraph"/>
        <w:numPr>
          <w:ilvl w:val="0"/>
          <w:numId w:val="7"/>
        </w:numPr>
        <w:spacing w:after="0" w:line="240" w:lineRule="auto"/>
        <w:contextualSpacing w:val="0"/>
        <w:jc w:val="both"/>
        <w:rPr>
          <w:rFonts w:cs="Arial"/>
        </w:rPr>
      </w:pPr>
      <w:r w:rsidRPr="00391B82">
        <w:rPr>
          <w:rFonts w:cs="Arial"/>
          <w:b/>
        </w:rPr>
        <w:t xml:space="preserve">Un </w:t>
      </w:r>
      <w:r>
        <w:rPr>
          <w:rFonts w:cs="Arial"/>
          <w:b/>
        </w:rPr>
        <w:t>document</w:t>
      </w:r>
      <w:r w:rsidRPr="00391B82">
        <w:rPr>
          <w:rFonts w:cs="Arial"/>
          <w:b/>
        </w:rPr>
        <w:t xml:space="preserve"> </w:t>
      </w:r>
      <w:r>
        <w:rPr>
          <w:rFonts w:cs="Arial"/>
          <w:b/>
        </w:rPr>
        <w:t xml:space="preserve">méthodologique </w:t>
      </w:r>
      <w:r w:rsidRPr="00391B82">
        <w:rPr>
          <w:rFonts w:cs="Arial"/>
          <w:b/>
        </w:rPr>
        <w:t xml:space="preserve">de conception de </w:t>
      </w:r>
      <w:r w:rsidR="00E2636D">
        <w:rPr>
          <w:rFonts w:cs="Arial"/>
          <w:b/>
        </w:rPr>
        <w:t xml:space="preserve">la revue </w:t>
      </w:r>
      <w:r w:rsidR="00E92A1B">
        <w:rPr>
          <w:rFonts w:cs="Arial"/>
          <w:b/>
        </w:rPr>
        <w:t>à mi-parcours</w:t>
      </w:r>
      <w:r w:rsidRPr="00391B82">
        <w:rPr>
          <w:rFonts w:cs="Arial"/>
          <w:b/>
        </w:rPr>
        <w:t> :</w:t>
      </w:r>
      <w:r w:rsidRPr="00391B82">
        <w:rPr>
          <w:rFonts w:cs="Arial"/>
        </w:rPr>
        <w:t xml:space="preserve"> </w:t>
      </w:r>
      <w:r>
        <w:rPr>
          <w:rFonts w:cs="Arial"/>
        </w:rPr>
        <w:t>Le document présentera la méthodologie qui sera utilisée par les consultants, le plan de travail détaillé avec des éch</w:t>
      </w:r>
      <w:r w:rsidR="001F5BED">
        <w:rPr>
          <w:rFonts w:cs="Arial"/>
        </w:rPr>
        <w:t>é</w:t>
      </w:r>
      <w:r>
        <w:rPr>
          <w:rFonts w:cs="Arial"/>
        </w:rPr>
        <w:t>ances pour chaque étape.</w:t>
      </w:r>
    </w:p>
    <w:p w14:paraId="7BF229EC" w14:textId="77777777" w:rsidR="00391B82" w:rsidRPr="00644E47" w:rsidRDefault="00391B82" w:rsidP="00644E47">
      <w:pPr>
        <w:pStyle w:val="ListParagraph"/>
        <w:numPr>
          <w:ilvl w:val="0"/>
          <w:numId w:val="7"/>
        </w:numPr>
        <w:spacing w:after="0" w:line="240" w:lineRule="auto"/>
        <w:contextualSpacing w:val="0"/>
        <w:jc w:val="both"/>
        <w:rPr>
          <w:rFonts w:cs="Arial"/>
        </w:rPr>
      </w:pPr>
      <w:r w:rsidRPr="00644E47">
        <w:rPr>
          <w:rFonts w:cs="Arial"/>
          <w:b/>
        </w:rPr>
        <w:t xml:space="preserve">Un rapport final : </w:t>
      </w:r>
      <w:r w:rsidR="001F5BED">
        <w:rPr>
          <w:rFonts w:cs="Arial"/>
        </w:rPr>
        <w:t xml:space="preserve">rédigé selon le plan </w:t>
      </w:r>
      <w:r w:rsidR="00644E47" w:rsidRPr="00644E47">
        <w:rPr>
          <w:rFonts w:cs="Arial"/>
        </w:rPr>
        <w:t>repris en annexe.</w:t>
      </w:r>
    </w:p>
    <w:p w14:paraId="143F3C59" w14:textId="77777777" w:rsidR="00A24F33" w:rsidRDefault="00A24F33" w:rsidP="00223AF9">
      <w:pPr>
        <w:jc w:val="both"/>
      </w:pPr>
    </w:p>
    <w:p w14:paraId="58FACE50" w14:textId="77777777" w:rsidR="00780F42" w:rsidRPr="00A85341" w:rsidRDefault="00780F42" w:rsidP="00780F42">
      <w:pPr>
        <w:jc w:val="both"/>
        <w:rPr>
          <w:b/>
        </w:rPr>
      </w:pPr>
      <w:r w:rsidRPr="00A85341">
        <w:rPr>
          <w:b/>
        </w:rPr>
        <w:t>Méthodologie</w:t>
      </w:r>
    </w:p>
    <w:p w14:paraId="28C9C4CE" w14:textId="5A517573" w:rsidR="00D95634" w:rsidRDefault="00780F42" w:rsidP="00D95634">
      <w:pPr>
        <w:jc w:val="both"/>
      </w:pPr>
      <w:r>
        <w:t>Le</w:t>
      </w:r>
      <w:r w:rsidR="00D95634">
        <w:t>s</w:t>
      </w:r>
      <w:r>
        <w:t xml:space="preserve"> consultant</w:t>
      </w:r>
      <w:r w:rsidR="00D95634">
        <w:t>s</w:t>
      </w:r>
      <w:r>
        <w:t xml:space="preserve"> retenu</w:t>
      </w:r>
      <w:r w:rsidR="00D95634">
        <w:t>s</w:t>
      </w:r>
      <w:r>
        <w:t xml:space="preserve"> pour l</w:t>
      </w:r>
      <w:r w:rsidR="00515EC8">
        <w:t>a revue</w:t>
      </w:r>
      <w:r>
        <w:t xml:space="preserve"> à mi-parcours du programme pays aur</w:t>
      </w:r>
      <w:r w:rsidR="0099256B">
        <w:t>ont</w:t>
      </w:r>
      <w:r>
        <w:t xml:space="preserve"> à analyser la documentation relative à la formulation du programme pays au regard des priorités nationales définies dans les documents de politiques et stratégies nationales </w:t>
      </w:r>
      <w:r w:rsidR="0099256B">
        <w:t xml:space="preserve">de </w:t>
      </w:r>
      <w:r>
        <w:t>développement</w:t>
      </w:r>
      <w:r w:rsidR="0099256B">
        <w:t>. Ils analyseront la mise en œuvre du programme à mi-parcours à partir</w:t>
      </w:r>
      <w:r>
        <w:t xml:space="preserve"> </w:t>
      </w:r>
      <w:r w:rsidR="0099256B">
        <w:t>de</w:t>
      </w:r>
      <w:r>
        <w:t xml:space="preserve"> plans de travail annuels</w:t>
      </w:r>
      <w:r w:rsidR="0099256B">
        <w:t xml:space="preserve"> 2015, 2016 et 2017</w:t>
      </w:r>
      <w:r>
        <w:t xml:space="preserve">, </w:t>
      </w:r>
      <w:r w:rsidR="0099256B">
        <w:t>de</w:t>
      </w:r>
      <w:r>
        <w:t xml:space="preserve"> rapports trimestriels </w:t>
      </w:r>
      <w:r w:rsidR="0099256B">
        <w:t xml:space="preserve">et annuels </w:t>
      </w:r>
      <w:r>
        <w:t xml:space="preserve">d’activités, </w:t>
      </w:r>
      <w:r w:rsidR="00D95634">
        <w:t xml:space="preserve">et </w:t>
      </w:r>
      <w:r w:rsidR="0099256B">
        <w:t>de</w:t>
      </w:r>
      <w:r>
        <w:t xml:space="preserve"> rapports de revues annuelles</w:t>
      </w:r>
      <w:r w:rsidR="0099256B">
        <w:t xml:space="preserve"> organisées avec les partenaires de mise en œuvre du</w:t>
      </w:r>
      <w:r w:rsidR="00541EDF">
        <w:t xml:space="preserve"> programme</w:t>
      </w:r>
      <w:r w:rsidR="00D95634">
        <w:t>.</w:t>
      </w:r>
    </w:p>
    <w:p w14:paraId="5F8FE255" w14:textId="33596EC8" w:rsidR="00780F42" w:rsidRDefault="00780F42" w:rsidP="00780F42">
      <w:pPr>
        <w:jc w:val="both"/>
      </w:pPr>
      <w:r>
        <w:t>Ils auront accès à toute la documentation nécessaire à l’élaboration du rapport d</w:t>
      </w:r>
      <w:r w:rsidR="00515EC8">
        <w:t>e la revue</w:t>
      </w:r>
      <w:r>
        <w:t xml:space="preserve"> à mi-parcours.</w:t>
      </w:r>
      <w:r w:rsidRPr="002C487A">
        <w:t xml:space="preserve"> </w:t>
      </w:r>
      <w:r>
        <w:t xml:space="preserve">Ils auront des entretiens avec </w:t>
      </w:r>
      <w:r w:rsidR="00D95634">
        <w:t>l</w:t>
      </w:r>
      <w:r>
        <w:t xml:space="preserve">es </w:t>
      </w:r>
      <w:r w:rsidR="00D95634">
        <w:t>partenaires</w:t>
      </w:r>
      <w:r>
        <w:t xml:space="preserve"> de mise en œuvre du programme</w:t>
      </w:r>
      <w:r w:rsidR="00D95634">
        <w:t>, le Ministère des Affaires Etrangères et de la Coopération Internationale, structure de coordination du programme, et le personnel de l’UNFPA</w:t>
      </w:r>
      <w:r>
        <w:t xml:space="preserve">. Ils effectueront des visites </w:t>
      </w:r>
      <w:r w:rsidR="00D95634">
        <w:t>de</w:t>
      </w:r>
      <w:r>
        <w:t xml:space="preserve"> terrain, et auront des entretiens avec les bénéficiaires afin d’apprécier leur niveau de satisfaction des services offerts. Ces entretiens se feront par focus ou par interview individuelle.</w:t>
      </w:r>
    </w:p>
    <w:p w14:paraId="2DEACC5E" w14:textId="1F611FF1" w:rsidR="00780F42" w:rsidRDefault="00780F42" w:rsidP="00780F42">
      <w:pPr>
        <w:jc w:val="both"/>
      </w:pPr>
      <w:r>
        <w:t xml:space="preserve">L’UNFPA et le </w:t>
      </w:r>
      <w:r w:rsidR="00D95634">
        <w:t xml:space="preserve">Ministère des Affaires </w:t>
      </w:r>
      <w:r w:rsidR="00541EDF">
        <w:t>E</w:t>
      </w:r>
      <w:r w:rsidR="00D95634">
        <w:t xml:space="preserve">trangères et </w:t>
      </w:r>
      <w:r w:rsidR="00541EDF">
        <w:t>C</w:t>
      </w:r>
      <w:r w:rsidR="00D95634">
        <w:t xml:space="preserve">oopération </w:t>
      </w:r>
      <w:r w:rsidR="00541EDF">
        <w:t>I</w:t>
      </w:r>
      <w:r w:rsidR="00D95634">
        <w:t>nternationale</w:t>
      </w:r>
      <w:r>
        <w:t xml:space="preserve"> offriront un cadre de travail aux consultants, ainsi que </w:t>
      </w:r>
      <w:r w:rsidR="00D95634">
        <w:t>l</w:t>
      </w:r>
      <w:r>
        <w:t xml:space="preserve">es informations et </w:t>
      </w:r>
      <w:r w:rsidR="00D95634">
        <w:t xml:space="preserve">les </w:t>
      </w:r>
      <w:r>
        <w:t>documents nécessaires aux travaux d</w:t>
      </w:r>
      <w:r w:rsidR="00D95634">
        <w:t>e l</w:t>
      </w:r>
      <w:r w:rsidR="009845D2">
        <w:t>a revue</w:t>
      </w:r>
      <w:r w:rsidR="00D95634">
        <w:t xml:space="preserve"> à mi-parcours</w:t>
      </w:r>
      <w:r>
        <w:t>. Le rapport d</w:t>
      </w:r>
      <w:r w:rsidR="004F5769">
        <w:t>e la revue</w:t>
      </w:r>
      <w:r>
        <w:t xml:space="preserve"> à mi-parcours sera</w:t>
      </w:r>
      <w:r w:rsidR="00541EDF">
        <w:t>,</w:t>
      </w:r>
      <w:r>
        <w:t xml:space="preserve"> dans un premier temps</w:t>
      </w:r>
      <w:r w:rsidR="00541EDF">
        <w:t>,</w:t>
      </w:r>
      <w:r>
        <w:t xml:space="preserve"> présenté pour discussion à l’UNFPA et au </w:t>
      </w:r>
      <w:r w:rsidR="00D95634">
        <w:t xml:space="preserve">Ministère des Affaires Etrangères et </w:t>
      </w:r>
      <w:r w:rsidR="00541EDF">
        <w:t>C</w:t>
      </w:r>
      <w:r w:rsidR="00D95634">
        <w:t>oopération internationale</w:t>
      </w:r>
      <w:r>
        <w:t>. L</w:t>
      </w:r>
      <w:r w:rsidR="00D95634">
        <w:t>a version</w:t>
      </w:r>
      <w:r>
        <w:t xml:space="preserve"> amendé</w:t>
      </w:r>
      <w:r w:rsidR="00D95634">
        <w:t>e du rapport</w:t>
      </w:r>
      <w:r>
        <w:t xml:space="preserve"> sera ensuite présenté</w:t>
      </w:r>
      <w:r w:rsidR="009A60F7">
        <w:t>e</w:t>
      </w:r>
      <w:r>
        <w:t xml:space="preserve"> et discuté</w:t>
      </w:r>
      <w:r w:rsidR="009A60F7">
        <w:t>e</w:t>
      </w:r>
      <w:r>
        <w:t xml:space="preserve"> dans le cadre </w:t>
      </w:r>
      <w:r w:rsidR="009A60F7">
        <w:t>d’une</w:t>
      </w:r>
      <w:r>
        <w:t xml:space="preserve"> réunion</w:t>
      </w:r>
      <w:r w:rsidR="009A60F7">
        <w:t xml:space="preserve"> plus large de validation avec l’ensemble des partenaires de mise en œuvre</w:t>
      </w:r>
      <w:r>
        <w:t>.</w:t>
      </w:r>
    </w:p>
    <w:p w14:paraId="23AF04CC" w14:textId="77777777" w:rsidR="00715C39" w:rsidRPr="00E86485" w:rsidRDefault="00715C39" w:rsidP="00715C39">
      <w:pPr>
        <w:pStyle w:val="Heading1"/>
        <w:spacing w:before="120"/>
        <w:rPr>
          <w:rFonts w:ascii="Calibri" w:eastAsia="Calibri" w:hAnsi="Calibri"/>
          <w:bCs w:val="0"/>
          <w:sz w:val="22"/>
          <w:szCs w:val="22"/>
          <w:lang w:eastAsia="en-US"/>
        </w:rPr>
      </w:pPr>
      <w:r w:rsidRPr="00E86485">
        <w:rPr>
          <w:rFonts w:ascii="Calibri" w:eastAsia="Calibri" w:hAnsi="Calibri"/>
          <w:bCs w:val="0"/>
          <w:sz w:val="22"/>
          <w:szCs w:val="22"/>
          <w:lang w:eastAsia="en-US"/>
        </w:rPr>
        <w:t>Profil d</w:t>
      </w:r>
      <w:r w:rsidR="00541EDF">
        <w:rPr>
          <w:rFonts w:ascii="Calibri" w:eastAsia="Calibri" w:hAnsi="Calibri"/>
          <w:bCs w:val="0"/>
          <w:sz w:val="22"/>
          <w:szCs w:val="22"/>
          <w:lang w:eastAsia="en-US"/>
        </w:rPr>
        <w:t>es</w:t>
      </w:r>
      <w:r w:rsidRPr="00E86485">
        <w:rPr>
          <w:rFonts w:ascii="Calibri" w:eastAsia="Calibri" w:hAnsi="Calibri"/>
          <w:bCs w:val="0"/>
          <w:sz w:val="22"/>
          <w:szCs w:val="22"/>
          <w:lang w:eastAsia="en-US"/>
        </w:rPr>
        <w:t xml:space="preserve"> consultant</w:t>
      </w:r>
      <w:r w:rsidR="00541EDF">
        <w:rPr>
          <w:rFonts w:ascii="Calibri" w:eastAsia="Calibri" w:hAnsi="Calibri"/>
          <w:bCs w:val="0"/>
          <w:sz w:val="22"/>
          <w:szCs w:val="22"/>
          <w:lang w:eastAsia="en-US"/>
        </w:rPr>
        <w:t>s</w:t>
      </w:r>
    </w:p>
    <w:p w14:paraId="0C57C700" w14:textId="056E2E31" w:rsidR="006A5F78" w:rsidRDefault="006A5F78" w:rsidP="00E03955">
      <w:pPr>
        <w:spacing w:after="0"/>
        <w:jc w:val="both"/>
      </w:pPr>
      <w:r>
        <w:t xml:space="preserve">La revue à mi-parcours sera conduite par une équipe de </w:t>
      </w:r>
      <w:r w:rsidR="005A7DD0">
        <w:t xml:space="preserve">trois </w:t>
      </w:r>
      <w:r>
        <w:t xml:space="preserve">consultants </w:t>
      </w:r>
      <w:r w:rsidR="005A7DD0">
        <w:t xml:space="preserve">nationaux </w:t>
      </w:r>
      <w:r>
        <w:t xml:space="preserve">ayant </w:t>
      </w:r>
      <w:r w:rsidR="007868E2">
        <w:t xml:space="preserve">une meilleure connaissance des questions de population et du programme d’action </w:t>
      </w:r>
      <w:r w:rsidR="00541EDF">
        <w:t>adopté à</w:t>
      </w:r>
      <w:r w:rsidR="007868E2">
        <w:t xml:space="preserve"> la </w:t>
      </w:r>
      <w:r>
        <w:t>c</w:t>
      </w:r>
      <w:r w:rsidR="007868E2">
        <w:t xml:space="preserve">onférence </w:t>
      </w:r>
      <w:r>
        <w:t>internationale sur la population et le d</w:t>
      </w:r>
      <w:r w:rsidR="007868E2">
        <w:t>éveloppement</w:t>
      </w:r>
      <w:r>
        <w:t>. L’un</w:t>
      </w:r>
      <w:r w:rsidR="00541EDF">
        <w:t xml:space="preserve"> des consultants, de</w:t>
      </w:r>
      <w:r>
        <w:t xml:space="preserve"> profil </w:t>
      </w:r>
      <w:r w:rsidR="00541EDF">
        <w:t>P</w:t>
      </w:r>
      <w:r>
        <w:t>opulation et développement</w:t>
      </w:r>
      <w:r w:rsidR="00541EDF">
        <w:t>,</w:t>
      </w:r>
      <w:r>
        <w:t xml:space="preserve"> aura la responsabilité générale de</w:t>
      </w:r>
      <w:r w:rsidR="00541EDF">
        <w:t xml:space="preserve"> la</w:t>
      </w:r>
      <w:r>
        <w:t xml:space="preserve"> rédaction du rapport. L’autre de profil santé apportera sa contribution dans l’analyse et la rédaction du rapport pour les aspects liés à la santé sexuelle et reproductive</w:t>
      </w:r>
      <w:r w:rsidR="007868E2">
        <w:t>.</w:t>
      </w:r>
      <w:r w:rsidR="005A7DD0">
        <w:t xml:space="preserve"> Et le troisième consultant aura la responsabilité du volet genre.</w:t>
      </w:r>
      <w:r w:rsidR="00E03955">
        <w:t xml:space="preserve"> </w:t>
      </w:r>
      <w:r>
        <w:t xml:space="preserve">Les </w:t>
      </w:r>
      <w:r w:rsidR="005A7DD0">
        <w:t xml:space="preserve">trois </w:t>
      </w:r>
      <w:r>
        <w:t>consultants devron</w:t>
      </w:r>
      <w:r w:rsidR="007868E2">
        <w:t xml:space="preserve">t </w:t>
      </w:r>
      <w:r w:rsidR="007868E2">
        <w:rPr>
          <w:color w:val="000000"/>
        </w:rPr>
        <w:t>disposer d’excellentes capacités relationnelles, un esprit d’ouverture et de travail en équipe.</w:t>
      </w:r>
      <w:r w:rsidR="007868E2" w:rsidRPr="00074DB7">
        <w:t xml:space="preserve"> </w:t>
      </w:r>
    </w:p>
    <w:p w14:paraId="6EEEB67C" w14:textId="77777777" w:rsidR="00E03955" w:rsidRDefault="00E03955" w:rsidP="00E03955">
      <w:pPr>
        <w:spacing w:after="0"/>
        <w:jc w:val="both"/>
      </w:pPr>
    </w:p>
    <w:p w14:paraId="1E7A0A04" w14:textId="1ED5D4F0" w:rsidR="007868E2" w:rsidRDefault="007868E2" w:rsidP="00E03955">
      <w:pPr>
        <w:spacing w:after="0"/>
        <w:jc w:val="both"/>
      </w:pPr>
      <w:r>
        <w:t>Le consultant</w:t>
      </w:r>
      <w:r w:rsidR="000F72BC">
        <w:t xml:space="preserve"> en population et développement</w:t>
      </w:r>
      <w:r>
        <w:t xml:space="preserve"> devr</w:t>
      </w:r>
      <w:r w:rsidR="000F72BC">
        <w:t>ai</w:t>
      </w:r>
      <w:r w:rsidR="00541EDF">
        <w:t>t</w:t>
      </w:r>
      <w:r>
        <w:t xml:space="preserve"> avoir </w:t>
      </w:r>
      <w:r w:rsidR="000F72BC">
        <w:t xml:space="preserve">les qualifications suivantes </w:t>
      </w:r>
      <w:r>
        <w:t>:</w:t>
      </w:r>
    </w:p>
    <w:p w14:paraId="4ADF0C13" w14:textId="361F5FE5" w:rsidR="007868E2" w:rsidRDefault="007868E2" w:rsidP="00E03955">
      <w:pPr>
        <w:numPr>
          <w:ilvl w:val="0"/>
          <w:numId w:val="3"/>
        </w:numPr>
        <w:spacing w:after="0" w:line="240" w:lineRule="auto"/>
        <w:jc w:val="both"/>
      </w:pPr>
      <w:r>
        <w:t xml:space="preserve">une formation de haut niveau </w:t>
      </w:r>
      <w:r w:rsidR="000F72BC">
        <w:t>en démographie ou</w:t>
      </w:r>
      <w:r>
        <w:t xml:space="preserve"> santé publique, de préférence au niveau PhD ;</w:t>
      </w:r>
    </w:p>
    <w:p w14:paraId="69DF1FD3" w14:textId="6CAE93BA" w:rsidR="007868E2" w:rsidRDefault="007868E2" w:rsidP="00E03955">
      <w:pPr>
        <w:numPr>
          <w:ilvl w:val="0"/>
          <w:numId w:val="3"/>
        </w:numPr>
        <w:spacing w:after="0" w:line="240" w:lineRule="auto"/>
        <w:jc w:val="both"/>
      </w:pPr>
      <w:r>
        <w:t>une expérience dans le suivi et l’évaluation des programmes de population ;</w:t>
      </w:r>
    </w:p>
    <w:p w14:paraId="2FD4C336" w14:textId="006647FA" w:rsidR="007868E2" w:rsidRDefault="007868E2" w:rsidP="00E03955">
      <w:pPr>
        <w:numPr>
          <w:ilvl w:val="0"/>
          <w:numId w:val="3"/>
        </w:numPr>
        <w:spacing w:after="0" w:line="240" w:lineRule="auto"/>
        <w:jc w:val="both"/>
      </w:pPr>
      <w:r>
        <w:t>une grande capacité d’analyse et de rédaction attestée par des publications.</w:t>
      </w:r>
    </w:p>
    <w:p w14:paraId="377A6396" w14:textId="77777777" w:rsidR="00E03955" w:rsidRDefault="00E03955" w:rsidP="00E03955">
      <w:pPr>
        <w:spacing w:after="0"/>
        <w:jc w:val="both"/>
      </w:pPr>
    </w:p>
    <w:p w14:paraId="1AD82FFD" w14:textId="5997E8B9" w:rsidR="00E03955" w:rsidRDefault="00E03955" w:rsidP="00E03955">
      <w:pPr>
        <w:spacing w:after="0"/>
        <w:jc w:val="both"/>
      </w:pPr>
      <w:r>
        <w:t>Le consultant en santé de la reproduction devrait avoir les qualifications suivantes :</w:t>
      </w:r>
    </w:p>
    <w:p w14:paraId="72B5C999" w14:textId="2509908B" w:rsidR="00E03955" w:rsidRDefault="00E03955" w:rsidP="00E03955">
      <w:pPr>
        <w:numPr>
          <w:ilvl w:val="0"/>
          <w:numId w:val="20"/>
        </w:numPr>
        <w:spacing w:after="0" w:line="240" w:lineRule="auto"/>
        <w:jc w:val="both"/>
      </w:pPr>
      <w:r>
        <w:t>une formation de haut niveau en santé publique ;</w:t>
      </w:r>
    </w:p>
    <w:p w14:paraId="4303DC1E" w14:textId="0B617CBA" w:rsidR="00E03955" w:rsidRDefault="00E03955" w:rsidP="00E03955">
      <w:pPr>
        <w:numPr>
          <w:ilvl w:val="0"/>
          <w:numId w:val="20"/>
        </w:numPr>
        <w:spacing w:after="0" w:line="240" w:lineRule="auto"/>
        <w:jc w:val="both"/>
      </w:pPr>
      <w:r>
        <w:t>une expérience dans le suivi et l’évaluation des programmes de santé ;</w:t>
      </w:r>
    </w:p>
    <w:p w14:paraId="062051EE" w14:textId="77777777" w:rsidR="00E03955" w:rsidRDefault="00E03955" w:rsidP="00E03955">
      <w:pPr>
        <w:numPr>
          <w:ilvl w:val="0"/>
          <w:numId w:val="20"/>
        </w:numPr>
        <w:spacing w:before="120" w:after="120" w:line="240" w:lineRule="auto"/>
        <w:jc w:val="both"/>
      </w:pPr>
      <w:r>
        <w:t>une grande capacité d’analyse et de rédaction attestée par des publications.</w:t>
      </w:r>
    </w:p>
    <w:p w14:paraId="1AD6C0FD" w14:textId="77777777" w:rsidR="00E03955" w:rsidRDefault="00E03955" w:rsidP="00E03955">
      <w:pPr>
        <w:spacing w:after="0"/>
        <w:jc w:val="both"/>
      </w:pPr>
    </w:p>
    <w:p w14:paraId="3BB67703" w14:textId="486ED11E" w:rsidR="00E03955" w:rsidRDefault="00E03955" w:rsidP="00E03955">
      <w:pPr>
        <w:spacing w:after="0"/>
        <w:jc w:val="both"/>
      </w:pPr>
      <w:r>
        <w:t>Le consultant en genre devrait avoir les qualifications suivantes :</w:t>
      </w:r>
    </w:p>
    <w:p w14:paraId="62008468" w14:textId="574E34BF" w:rsidR="00E03955" w:rsidRDefault="00E03955" w:rsidP="00E03955">
      <w:pPr>
        <w:numPr>
          <w:ilvl w:val="0"/>
          <w:numId w:val="21"/>
        </w:numPr>
        <w:spacing w:after="0" w:line="240" w:lineRule="auto"/>
        <w:jc w:val="both"/>
      </w:pPr>
      <w:r>
        <w:t>une formation de haut niveau en sciences sociales ;</w:t>
      </w:r>
    </w:p>
    <w:p w14:paraId="48E46D36" w14:textId="55F3351B" w:rsidR="00E03955" w:rsidRDefault="00E03955" w:rsidP="00E03955">
      <w:pPr>
        <w:numPr>
          <w:ilvl w:val="0"/>
          <w:numId w:val="21"/>
        </w:numPr>
        <w:spacing w:after="0" w:line="240" w:lineRule="auto"/>
        <w:jc w:val="both"/>
      </w:pPr>
      <w:r>
        <w:t xml:space="preserve">une </w:t>
      </w:r>
      <w:r w:rsidR="00E50C56">
        <w:t>bonne connaissance des questions de genre et des programmes en matière du genre mis en œuvre au Mali</w:t>
      </w:r>
      <w:r>
        <w:t> ;</w:t>
      </w:r>
    </w:p>
    <w:p w14:paraId="7E3E8BE0" w14:textId="77777777" w:rsidR="00E03955" w:rsidRDefault="00E03955" w:rsidP="00E50C56">
      <w:pPr>
        <w:numPr>
          <w:ilvl w:val="0"/>
          <w:numId w:val="21"/>
        </w:numPr>
        <w:spacing w:after="120" w:line="240" w:lineRule="auto"/>
        <w:jc w:val="both"/>
      </w:pPr>
      <w:r>
        <w:t>une grande capacité d’analyse et de rédaction attestée par des publications.</w:t>
      </w:r>
    </w:p>
    <w:p w14:paraId="285332FF" w14:textId="77777777" w:rsidR="00E03955" w:rsidRDefault="00E03955" w:rsidP="00543332">
      <w:pPr>
        <w:rPr>
          <w:b/>
        </w:rPr>
      </w:pPr>
    </w:p>
    <w:p w14:paraId="299E638B" w14:textId="6A8952D0" w:rsidR="00543332" w:rsidRPr="00543332" w:rsidRDefault="00543332" w:rsidP="00543332">
      <w:pPr>
        <w:rPr>
          <w:b/>
        </w:rPr>
      </w:pPr>
      <w:r w:rsidRPr="00543332">
        <w:rPr>
          <w:b/>
        </w:rPr>
        <w:t xml:space="preserve">Organisation de </w:t>
      </w:r>
      <w:r w:rsidR="00142736">
        <w:rPr>
          <w:b/>
        </w:rPr>
        <w:t>la revue</w:t>
      </w:r>
    </w:p>
    <w:p w14:paraId="3C5D99F2" w14:textId="4A5CAF09" w:rsidR="00543332" w:rsidRPr="00543332" w:rsidRDefault="00543332" w:rsidP="00543332">
      <w:pPr>
        <w:pStyle w:val="Heading1"/>
        <w:spacing w:before="120"/>
        <w:rPr>
          <w:b w:val="0"/>
        </w:rPr>
      </w:pPr>
      <w:r w:rsidRPr="00543332">
        <w:rPr>
          <w:rFonts w:ascii="Calibri" w:eastAsia="Calibri" w:hAnsi="Calibri"/>
          <w:b w:val="0"/>
          <w:bCs w:val="0"/>
          <w:sz w:val="22"/>
          <w:szCs w:val="22"/>
          <w:lang w:eastAsia="en-US"/>
        </w:rPr>
        <w:t xml:space="preserve">Un comité technique sera mis en place pour cette </w:t>
      </w:r>
      <w:r w:rsidR="00181EF0">
        <w:rPr>
          <w:rFonts w:ascii="Calibri" w:eastAsia="Calibri" w:hAnsi="Calibri"/>
          <w:b w:val="0"/>
          <w:bCs w:val="0"/>
          <w:sz w:val="22"/>
          <w:szCs w:val="22"/>
          <w:lang w:eastAsia="en-US"/>
        </w:rPr>
        <w:t>revue</w:t>
      </w:r>
      <w:r w:rsidRPr="00543332">
        <w:rPr>
          <w:rFonts w:ascii="Calibri" w:eastAsia="Calibri" w:hAnsi="Calibri"/>
          <w:b w:val="0"/>
          <w:bCs w:val="0"/>
          <w:sz w:val="22"/>
          <w:szCs w:val="22"/>
          <w:lang w:eastAsia="en-US"/>
        </w:rPr>
        <w:t xml:space="preserve"> à mi-parcours. Il sera composé de membres de l’UNFPA et de responsables de la partie nationale </w:t>
      </w:r>
      <w:r w:rsidR="003733A7">
        <w:rPr>
          <w:rFonts w:ascii="Calibri" w:eastAsia="Calibri" w:hAnsi="Calibri"/>
          <w:b w:val="0"/>
          <w:bCs w:val="0"/>
          <w:sz w:val="22"/>
          <w:szCs w:val="22"/>
          <w:lang w:eastAsia="en-US"/>
        </w:rPr>
        <w:t>travaillant</w:t>
      </w:r>
      <w:r w:rsidR="003733A7" w:rsidRPr="003733A7">
        <w:rPr>
          <w:rFonts w:ascii="Calibri" w:eastAsia="Calibri" w:hAnsi="Calibri"/>
          <w:b w:val="0"/>
          <w:bCs w:val="0"/>
          <w:sz w:val="22"/>
          <w:szCs w:val="22"/>
          <w:lang w:eastAsia="en-US"/>
        </w:rPr>
        <w:t xml:space="preserve"> dans les domaines de la santé sexuelle et reproductive, des adolescents et jeunes, de l’équité du genre et de l’autonomisation des femmes, et de la dynamique de la population</w:t>
      </w:r>
      <w:r w:rsidRPr="00543332">
        <w:rPr>
          <w:rFonts w:ascii="Calibri" w:eastAsia="Calibri" w:hAnsi="Calibri"/>
          <w:b w:val="0"/>
          <w:bCs w:val="0"/>
          <w:sz w:val="22"/>
          <w:szCs w:val="22"/>
          <w:lang w:eastAsia="en-US"/>
        </w:rPr>
        <w:t>. Le comité se réunira sur une base périodique en fonction du calendrier</w:t>
      </w:r>
      <w:r w:rsidR="006F5C01">
        <w:rPr>
          <w:rFonts w:ascii="Calibri" w:eastAsia="Calibri" w:hAnsi="Calibri"/>
          <w:b w:val="0"/>
          <w:bCs w:val="0"/>
          <w:sz w:val="22"/>
          <w:szCs w:val="22"/>
          <w:lang w:eastAsia="en-US"/>
        </w:rPr>
        <w:t xml:space="preserve"> de travail</w:t>
      </w:r>
      <w:r w:rsidRPr="00543332">
        <w:rPr>
          <w:rFonts w:ascii="Calibri" w:eastAsia="Calibri" w:hAnsi="Calibri"/>
          <w:b w:val="0"/>
          <w:bCs w:val="0"/>
          <w:sz w:val="22"/>
          <w:szCs w:val="22"/>
          <w:lang w:eastAsia="en-US"/>
        </w:rPr>
        <w:t xml:space="preserve"> pour apprécier l’évolution des travaux et donner des feedbacks techniques sur les différents documents produits</w:t>
      </w:r>
      <w:r w:rsidR="003733A7">
        <w:rPr>
          <w:rFonts w:ascii="Calibri" w:eastAsia="Calibri" w:hAnsi="Calibri"/>
          <w:b w:val="0"/>
          <w:bCs w:val="0"/>
          <w:sz w:val="22"/>
          <w:szCs w:val="22"/>
          <w:lang w:eastAsia="en-US"/>
        </w:rPr>
        <w:t xml:space="preserve"> par les consultants</w:t>
      </w:r>
      <w:r w:rsidRPr="00543332">
        <w:rPr>
          <w:rFonts w:ascii="Calibri" w:eastAsia="Calibri" w:hAnsi="Calibri"/>
          <w:b w:val="0"/>
          <w:bCs w:val="0"/>
          <w:sz w:val="22"/>
          <w:szCs w:val="22"/>
          <w:lang w:eastAsia="en-US"/>
        </w:rPr>
        <w:t>.</w:t>
      </w:r>
    </w:p>
    <w:p w14:paraId="6DE7B992" w14:textId="77777777" w:rsidR="00543332" w:rsidRPr="00543332" w:rsidRDefault="00543332" w:rsidP="00543332"/>
    <w:p w14:paraId="6DC6FC04" w14:textId="77777777" w:rsidR="00715C39" w:rsidRPr="0044207D" w:rsidRDefault="00715C39" w:rsidP="00715C39">
      <w:pPr>
        <w:pStyle w:val="Heading1"/>
        <w:spacing w:before="120"/>
        <w:rPr>
          <w:rFonts w:ascii="Calibri" w:eastAsia="Calibri" w:hAnsi="Calibri"/>
          <w:bCs w:val="0"/>
          <w:sz w:val="22"/>
          <w:szCs w:val="22"/>
          <w:lang w:eastAsia="en-US"/>
        </w:rPr>
      </w:pPr>
      <w:r w:rsidRPr="0044207D">
        <w:rPr>
          <w:rFonts w:ascii="Calibri" w:eastAsia="Calibri" w:hAnsi="Calibri"/>
          <w:bCs w:val="0"/>
          <w:sz w:val="22"/>
          <w:szCs w:val="22"/>
          <w:lang w:eastAsia="en-US"/>
        </w:rPr>
        <w:t>Durée de la mission</w:t>
      </w:r>
    </w:p>
    <w:p w14:paraId="05BF078A" w14:textId="77777777" w:rsidR="00A24F33" w:rsidRDefault="001004A6" w:rsidP="00715C39">
      <w:pPr>
        <w:jc w:val="both"/>
      </w:pPr>
      <w:r>
        <w:t>Mai</w:t>
      </w:r>
      <w:r w:rsidR="0044207D">
        <w:t xml:space="preserve"> – </w:t>
      </w:r>
      <w:r w:rsidR="007868E2">
        <w:t>Juillet</w:t>
      </w:r>
      <w:r w:rsidR="0044207D">
        <w:t xml:space="preserve"> </w:t>
      </w:r>
      <w:r w:rsidR="00715C39">
        <w:t>20</w:t>
      </w:r>
      <w:r w:rsidR="0044207D">
        <w:t>1</w:t>
      </w:r>
      <w:r w:rsidR="003733A7">
        <w:t>7</w:t>
      </w:r>
      <w:r w:rsidR="00E43995">
        <w:t>, soit 12 semaines</w:t>
      </w:r>
      <w:r w:rsidR="00715C39">
        <w:t>.</w:t>
      </w:r>
    </w:p>
    <w:p w14:paraId="0C90E3C5" w14:textId="77777777" w:rsidR="00644E47" w:rsidRPr="007868E2" w:rsidRDefault="00E32866" w:rsidP="007868E2">
      <w:pPr>
        <w:jc w:val="both"/>
        <w:rPr>
          <w:b/>
        </w:rPr>
      </w:pPr>
      <w:r>
        <w:rPr>
          <w:b/>
        </w:rPr>
        <w:t>Chronogramme sommaire</w:t>
      </w:r>
    </w:p>
    <w:p w14:paraId="013E5EAA" w14:textId="195FE0DF" w:rsidR="00997BB9" w:rsidRPr="008777A8" w:rsidRDefault="007868E2" w:rsidP="00B62313">
      <w:pPr>
        <w:jc w:val="both"/>
      </w:pPr>
      <w:r>
        <w:t>Le</w:t>
      </w:r>
      <w:r w:rsidR="003733A7">
        <w:t>s</w:t>
      </w:r>
      <w:r>
        <w:t xml:space="preserve"> consultant</w:t>
      </w:r>
      <w:r w:rsidR="003733A7">
        <w:t>s</w:t>
      </w:r>
      <w:r>
        <w:t xml:space="preserve"> sélectionné</w:t>
      </w:r>
      <w:r w:rsidR="003733A7">
        <w:t>s</w:t>
      </w:r>
      <w:r>
        <w:t xml:space="preserve"> élaborer</w:t>
      </w:r>
      <w:r w:rsidR="003733A7">
        <w:t>ont</w:t>
      </w:r>
      <w:r>
        <w:t xml:space="preserve"> un c</w:t>
      </w:r>
      <w:r w:rsidR="00E32866">
        <w:t>hronogramme détaillé</w:t>
      </w:r>
      <w:r>
        <w:t xml:space="preserve"> qu’il</w:t>
      </w:r>
      <w:r w:rsidR="003733A7">
        <w:t>s</w:t>
      </w:r>
      <w:r>
        <w:t xml:space="preserve"> discuter</w:t>
      </w:r>
      <w:r w:rsidR="003733A7">
        <w:t>ont</w:t>
      </w:r>
      <w:r>
        <w:t xml:space="preserve"> avec le</w:t>
      </w:r>
      <w:r w:rsidR="00BC070A">
        <w:t xml:space="preserve"> Comité technique dès le début</w:t>
      </w:r>
      <w:r w:rsidR="001F7A8A">
        <w:t xml:space="preserve"> de la consultation.</w:t>
      </w:r>
      <w:r w:rsidR="00B62313" w:rsidRPr="008777A8">
        <w:t xml:space="preserve"> </w:t>
      </w:r>
    </w:p>
    <w:p w14:paraId="50C2424D" w14:textId="77777777" w:rsidR="008777A8" w:rsidRPr="008777A8" w:rsidRDefault="008777A8" w:rsidP="00715C39">
      <w:pPr>
        <w:jc w:val="both"/>
      </w:pPr>
    </w:p>
    <w:sectPr w:rsidR="008777A8" w:rsidRPr="008777A8" w:rsidSect="00BB463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E19DB" w14:textId="77777777" w:rsidR="00F84574" w:rsidRDefault="00F84574" w:rsidP="00B532E7">
      <w:pPr>
        <w:spacing w:after="0" w:line="240" w:lineRule="auto"/>
      </w:pPr>
      <w:r>
        <w:separator/>
      </w:r>
    </w:p>
  </w:endnote>
  <w:endnote w:type="continuationSeparator" w:id="0">
    <w:p w14:paraId="0BB3A6F1" w14:textId="77777777" w:rsidR="00F84574" w:rsidRDefault="00F84574" w:rsidP="00B53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443" w14:textId="77777777" w:rsidR="00027632" w:rsidRDefault="000276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EF6CF" w14:textId="77777777" w:rsidR="00B532E7" w:rsidRDefault="007439AE">
    <w:pPr>
      <w:pStyle w:val="Footer"/>
      <w:pBdr>
        <w:top w:val="single" w:sz="4" w:space="1" w:color="D9D9D9"/>
      </w:pBdr>
      <w:rPr>
        <w:b/>
      </w:rPr>
    </w:pPr>
    <w:r>
      <w:fldChar w:fldCharType="begin"/>
    </w:r>
    <w:r>
      <w:instrText xml:space="preserve"> PAGE   \* MERGEFORMAT </w:instrText>
    </w:r>
    <w:r>
      <w:fldChar w:fldCharType="separate"/>
    </w:r>
    <w:r w:rsidR="0060428A" w:rsidRPr="0060428A">
      <w:rPr>
        <w:b/>
        <w:noProof/>
      </w:rPr>
      <w:t>4</w:t>
    </w:r>
    <w:r>
      <w:fldChar w:fldCharType="end"/>
    </w:r>
    <w:r w:rsidR="00B532E7">
      <w:rPr>
        <w:b/>
      </w:rPr>
      <w:t xml:space="preserve"> | </w:t>
    </w:r>
    <w:r w:rsidR="00B532E7">
      <w:rPr>
        <w:color w:val="7F7F7F"/>
        <w:spacing w:val="60"/>
      </w:rPr>
      <w:t>Page</w:t>
    </w:r>
  </w:p>
  <w:p w14:paraId="7ACF1C37" w14:textId="77777777" w:rsidR="00B532E7" w:rsidRDefault="00B532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68E1E" w14:textId="77777777" w:rsidR="00027632" w:rsidRDefault="00027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ABB42" w14:textId="77777777" w:rsidR="00F84574" w:rsidRDefault="00F84574" w:rsidP="00B532E7">
      <w:pPr>
        <w:spacing w:after="0" w:line="240" w:lineRule="auto"/>
      </w:pPr>
      <w:r>
        <w:separator/>
      </w:r>
    </w:p>
  </w:footnote>
  <w:footnote w:type="continuationSeparator" w:id="0">
    <w:p w14:paraId="58CF38E3" w14:textId="77777777" w:rsidR="00F84574" w:rsidRDefault="00F84574" w:rsidP="00B53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F6299" w14:textId="6D27B75F" w:rsidR="00027632" w:rsidRDefault="000276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EE5BD" w14:textId="27B29D6A" w:rsidR="00027632" w:rsidRDefault="000276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8AF9D" w14:textId="27B88735" w:rsidR="00027632" w:rsidRDefault="00027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524A"/>
    <w:multiLevelType w:val="hybridMultilevel"/>
    <w:tmpl w:val="72EC61EC"/>
    <w:lvl w:ilvl="0" w:tplc="962C9F3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364334"/>
    <w:multiLevelType w:val="hybridMultilevel"/>
    <w:tmpl w:val="69B0E82E"/>
    <w:lvl w:ilvl="0" w:tplc="E93AEEFC">
      <w:start w:val="1"/>
      <w:numFmt w:val="upperRoman"/>
      <w:lvlText w:val="%1."/>
      <w:lvlJc w:val="right"/>
      <w:pPr>
        <w:ind w:left="780" w:hanging="360"/>
      </w:pPr>
      <w:rPr>
        <w:b/>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
    <w:nsid w:val="1256195E"/>
    <w:multiLevelType w:val="hybridMultilevel"/>
    <w:tmpl w:val="D0829E30"/>
    <w:lvl w:ilvl="0" w:tplc="14F8E572">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21062591"/>
    <w:multiLevelType w:val="hybridMultilevel"/>
    <w:tmpl w:val="78FAA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45583F"/>
    <w:multiLevelType w:val="hybridMultilevel"/>
    <w:tmpl w:val="13AC2138"/>
    <w:lvl w:ilvl="0" w:tplc="744E38E4">
      <w:start w:val="1"/>
      <w:numFmt w:val="upperRoman"/>
      <w:lvlText w:val="%1."/>
      <w:lvlJc w:val="left"/>
      <w:pPr>
        <w:ind w:left="780" w:hanging="72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5">
    <w:nsid w:val="22EA1C3A"/>
    <w:multiLevelType w:val="hybridMultilevel"/>
    <w:tmpl w:val="E31EA6CA"/>
    <w:lvl w:ilvl="0" w:tplc="43F0B564">
      <w:start w:val="1"/>
      <w:numFmt w:val="lowerRoman"/>
      <w:lvlText w:val="(%1)"/>
      <w:lvlJc w:val="left"/>
      <w:pPr>
        <w:ind w:left="1428" w:hanging="72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27616FC6"/>
    <w:multiLevelType w:val="hybridMultilevel"/>
    <w:tmpl w:val="124AE57E"/>
    <w:lvl w:ilvl="0" w:tplc="72E88F62">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408866AB"/>
    <w:multiLevelType w:val="hybridMultilevel"/>
    <w:tmpl w:val="BB66D47A"/>
    <w:lvl w:ilvl="0" w:tplc="7B2E0D62">
      <w:start w:val="1"/>
      <w:numFmt w:val="lowerRoman"/>
      <w:lvlText w:val="(%1)"/>
      <w:lvlJc w:val="left"/>
      <w:pPr>
        <w:tabs>
          <w:tab w:val="num" w:pos="1080"/>
        </w:tabs>
        <w:ind w:left="1080" w:hanging="72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48202AEC"/>
    <w:multiLevelType w:val="hybridMultilevel"/>
    <w:tmpl w:val="440E1EE2"/>
    <w:lvl w:ilvl="0" w:tplc="3F167AF2">
      <w:start w:val="1"/>
      <w:numFmt w:val="lowerRoman"/>
      <w:lvlText w:val="(%1)"/>
      <w:lvlJc w:val="left"/>
      <w:pPr>
        <w:ind w:left="1068" w:hanging="360"/>
      </w:pPr>
      <w:rPr>
        <w:rFonts w:ascii="Calibri" w:eastAsia="Calibri" w:hAnsi="Calibri" w:cs="Arial"/>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51F01C2A"/>
    <w:multiLevelType w:val="hybridMultilevel"/>
    <w:tmpl w:val="7D4C6BB2"/>
    <w:lvl w:ilvl="0" w:tplc="116EEE8E">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5E354ED3"/>
    <w:multiLevelType w:val="hybridMultilevel"/>
    <w:tmpl w:val="BB66D47A"/>
    <w:lvl w:ilvl="0" w:tplc="7B2E0D62">
      <w:start w:val="1"/>
      <w:numFmt w:val="lowerRoman"/>
      <w:lvlText w:val="(%1)"/>
      <w:lvlJc w:val="left"/>
      <w:pPr>
        <w:tabs>
          <w:tab w:val="num" w:pos="1080"/>
        </w:tabs>
        <w:ind w:left="1080" w:hanging="72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607942D1"/>
    <w:multiLevelType w:val="hybridMultilevel"/>
    <w:tmpl w:val="AFE0A516"/>
    <w:lvl w:ilvl="0" w:tplc="AE9038C6">
      <w:start w:val="1"/>
      <w:numFmt w:val="decimal"/>
      <w:lvlText w:val="%1."/>
      <w:lvlJc w:val="left"/>
      <w:pPr>
        <w:tabs>
          <w:tab w:val="num" w:pos="1440"/>
        </w:tabs>
        <w:ind w:left="1440" w:hanging="360"/>
      </w:pPr>
      <w:rPr>
        <w:rFonts w:hint="default"/>
      </w:rPr>
    </w:lvl>
    <w:lvl w:ilvl="1" w:tplc="5C1055F0">
      <w:numFmt w:val="none"/>
      <w:lvlText w:val=""/>
      <w:lvlJc w:val="left"/>
      <w:pPr>
        <w:tabs>
          <w:tab w:val="num" w:pos="360"/>
        </w:tabs>
      </w:pPr>
    </w:lvl>
    <w:lvl w:ilvl="2" w:tplc="38429108">
      <w:numFmt w:val="none"/>
      <w:lvlText w:val=""/>
      <w:lvlJc w:val="left"/>
      <w:pPr>
        <w:tabs>
          <w:tab w:val="num" w:pos="360"/>
        </w:tabs>
      </w:pPr>
    </w:lvl>
    <w:lvl w:ilvl="3" w:tplc="4F224920">
      <w:numFmt w:val="none"/>
      <w:lvlText w:val=""/>
      <w:lvlJc w:val="left"/>
      <w:pPr>
        <w:tabs>
          <w:tab w:val="num" w:pos="360"/>
        </w:tabs>
      </w:pPr>
    </w:lvl>
    <w:lvl w:ilvl="4" w:tplc="DEC6DC80">
      <w:numFmt w:val="none"/>
      <w:lvlText w:val=""/>
      <w:lvlJc w:val="left"/>
      <w:pPr>
        <w:tabs>
          <w:tab w:val="num" w:pos="360"/>
        </w:tabs>
      </w:pPr>
    </w:lvl>
    <w:lvl w:ilvl="5" w:tplc="A68E02C8">
      <w:numFmt w:val="none"/>
      <w:lvlText w:val=""/>
      <w:lvlJc w:val="left"/>
      <w:pPr>
        <w:tabs>
          <w:tab w:val="num" w:pos="360"/>
        </w:tabs>
      </w:pPr>
    </w:lvl>
    <w:lvl w:ilvl="6" w:tplc="336C2322">
      <w:numFmt w:val="none"/>
      <w:lvlText w:val=""/>
      <w:lvlJc w:val="left"/>
      <w:pPr>
        <w:tabs>
          <w:tab w:val="num" w:pos="360"/>
        </w:tabs>
      </w:pPr>
    </w:lvl>
    <w:lvl w:ilvl="7" w:tplc="1256C8B0">
      <w:numFmt w:val="none"/>
      <w:lvlText w:val=""/>
      <w:lvlJc w:val="left"/>
      <w:pPr>
        <w:tabs>
          <w:tab w:val="num" w:pos="360"/>
        </w:tabs>
      </w:pPr>
    </w:lvl>
    <w:lvl w:ilvl="8" w:tplc="7AF21C62">
      <w:numFmt w:val="none"/>
      <w:lvlText w:val=""/>
      <w:lvlJc w:val="left"/>
      <w:pPr>
        <w:tabs>
          <w:tab w:val="num" w:pos="360"/>
        </w:tabs>
      </w:pPr>
    </w:lvl>
  </w:abstractNum>
  <w:abstractNum w:abstractNumId="12">
    <w:nsid w:val="620475DD"/>
    <w:multiLevelType w:val="hybridMultilevel"/>
    <w:tmpl w:val="F67E02B8"/>
    <w:lvl w:ilvl="0" w:tplc="F7A2B038">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6540231B"/>
    <w:multiLevelType w:val="hybridMultilevel"/>
    <w:tmpl w:val="F37C7FB2"/>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1E65B3"/>
    <w:multiLevelType w:val="hybridMultilevel"/>
    <w:tmpl w:val="771C08EE"/>
    <w:lvl w:ilvl="0" w:tplc="F6560B90">
      <w:start w:val="1"/>
      <w:numFmt w:val="lowerRoman"/>
      <w:lvlText w:val="(%1)"/>
      <w:lvlJc w:val="left"/>
      <w:pPr>
        <w:ind w:left="1428" w:hanging="720"/>
      </w:pPr>
      <w:rPr>
        <w:rFonts w:ascii="Calibri" w:eastAsia="Calibri" w:hAnsi="Calibri" w:cs="Times New Roman"/>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nsid w:val="72BF5907"/>
    <w:multiLevelType w:val="hybridMultilevel"/>
    <w:tmpl w:val="BB66D47A"/>
    <w:lvl w:ilvl="0" w:tplc="7B2E0D62">
      <w:start w:val="1"/>
      <w:numFmt w:val="lowerRoman"/>
      <w:lvlText w:val="(%1)"/>
      <w:lvlJc w:val="left"/>
      <w:pPr>
        <w:tabs>
          <w:tab w:val="num" w:pos="1080"/>
        </w:tabs>
        <w:ind w:left="1080" w:hanging="72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76A60534"/>
    <w:multiLevelType w:val="multilevel"/>
    <w:tmpl w:val="B024D416"/>
    <w:lvl w:ilvl="0">
      <w:start w:val="1"/>
      <w:numFmt w:val="decimal"/>
      <w:lvlText w:val="%1."/>
      <w:lvlJc w:val="left"/>
      <w:pPr>
        <w:tabs>
          <w:tab w:val="num" w:pos="1545"/>
        </w:tabs>
        <w:ind w:left="1545" w:hanging="465"/>
      </w:pPr>
      <w:rPr>
        <w:rFonts w:hint="default"/>
      </w:rPr>
    </w:lvl>
    <w:lvl w:ilvl="1">
      <w:start w:val="1"/>
      <w:numFmt w:val="decimal"/>
      <w:lvlText w:val="%1.%2."/>
      <w:lvlJc w:val="left"/>
      <w:pPr>
        <w:tabs>
          <w:tab w:val="num" w:pos="3600"/>
        </w:tabs>
        <w:ind w:left="3600" w:hanging="720"/>
      </w:pPr>
      <w:rPr>
        <w:rFonts w:hint="default"/>
      </w:rPr>
    </w:lvl>
    <w:lvl w:ilvl="2">
      <w:start w:val="1"/>
      <w:numFmt w:val="decimal"/>
      <w:lvlText w:val="%1.%2.%3."/>
      <w:lvlJc w:val="left"/>
      <w:pPr>
        <w:tabs>
          <w:tab w:val="num" w:pos="5760"/>
        </w:tabs>
        <w:ind w:left="5760" w:hanging="108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440"/>
      </w:pPr>
      <w:rPr>
        <w:rFonts w:hint="default"/>
      </w:rPr>
    </w:lvl>
    <w:lvl w:ilvl="5">
      <w:start w:val="1"/>
      <w:numFmt w:val="decimal"/>
      <w:lvlText w:val="%1.%2.%3.%4.%5.%6."/>
      <w:lvlJc w:val="left"/>
      <w:pPr>
        <w:tabs>
          <w:tab w:val="num" w:pos="11880"/>
        </w:tabs>
        <w:ind w:left="11880" w:hanging="180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840"/>
        </w:tabs>
        <w:ind w:left="15840" w:hanging="2160"/>
      </w:pPr>
      <w:rPr>
        <w:rFonts w:hint="default"/>
      </w:rPr>
    </w:lvl>
    <w:lvl w:ilvl="8">
      <w:start w:val="1"/>
      <w:numFmt w:val="decimal"/>
      <w:lvlText w:val="%1.%2.%3.%4.%5.%6.%7.%8.%9."/>
      <w:lvlJc w:val="left"/>
      <w:pPr>
        <w:tabs>
          <w:tab w:val="num" w:pos="18000"/>
        </w:tabs>
        <w:ind w:left="18000" w:hanging="2520"/>
      </w:pPr>
      <w:rPr>
        <w:rFonts w:hint="default"/>
      </w:rPr>
    </w:lvl>
  </w:abstractNum>
  <w:abstractNum w:abstractNumId="17">
    <w:nsid w:val="77792E4D"/>
    <w:multiLevelType w:val="hybridMultilevel"/>
    <w:tmpl w:val="D20C8DB6"/>
    <w:lvl w:ilvl="0" w:tplc="0409000F">
      <w:start w:val="1"/>
      <w:numFmt w:val="bullet"/>
      <w:lvlText w:val="-"/>
      <w:lvlJc w:val="left"/>
      <w:pPr>
        <w:ind w:left="1080" w:hanging="360"/>
      </w:pPr>
      <w:rPr>
        <w:rFonts w:ascii="Calibri" w:eastAsia="Times New Roman" w:hAnsi="Calibri" w:cs="Arial" w:hint="default"/>
      </w:rPr>
    </w:lvl>
    <w:lvl w:ilvl="1" w:tplc="EA102E12"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8">
    <w:nsid w:val="7967434D"/>
    <w:multiLevelType w:val="hybridMultilevel"/>
    <w:tmpl w:val="0E320430"/>
    <w:lvl w:ilvl="0" w:tplc="66BEDD9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79BF77E2"/>
    <w:multiLevelType w:val="hybridMultilevel"/>
    <w:tmpl w:val="B49C765A"/>
    <w:lvl w:ilvl="0" w:tplc="A2725F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EDF11A6"/>
    <w:multiLevelType w:val="hybridMultilevel"/>
    <w:tmpl w:val="FCFAA1F6"/>
    <w:lvl w:ilvl="0" w:tplc="4512418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5"/>
  </w:num>
  <w:num w:numId="3">
    <w:abstractNumId w:val="10"/>
  </w:num>
  <w:num w:numId="4">
    <w:abstractNumId w:val="12"/>
  </w:num>
  <w:num w:numId="5">
    <w:abstractNumId w:val="9"/>
  </w:num>
  <w:num w:numId="6">
    <w:abstractNumId w:val="0"/>
  </w:num>
  <w:num w:numId="7">
    <w:abstractNumId w:val="8"/>
  </w:num>
  <w:num w:numId="8">
    <w:abstractNumId w:val="13"/>
  </w:num>
  <w:num w:numId="9">
    <w:abstractNumId w:val="17"/>
  </w:num>
  <w:num w:numId="10">
    <w:abstractNumId w:val="3"/>
  </w:num>
  <w:num w:numId="11">
    <w:abstractNumId w:val="19"/>
  </w:num>
  <w:num w:numId="12">
    <w:abstractNumId w:val="11"/>
  </w:num>
  <w:num w:numId="13">
    <w:abstractNumId w:val="18"/>
  </w:num>
  <w:num w:numId="14">
    <w:abstractNumId w:val="20"/>
  </w:num>
  <w:num w:numId="15">
    <w:abstractNumId w:val="16"/>
  </w:num>
  <w:num w:numId="16">
    <w:abstractNumId w:val="6"/>
  </w:num>
  <w:num w:numId="17">
    <w:abstractNumId w:val="2"/>
  </w:num>
  <w:num w:numId="18">
    <w:abstractNumId w:val="1"/>
  </w:num>
  <w:num w:numId="19">
    <w:abstractNumId w:val="4"/>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A57"/>
    <w:rsid w:val="00027632"/>
    <w:rsid w:val="00040FFF"/>
    <w:rsid w:val="0004253C"/>
    <w:rsid w:val="00046A0F"/>
    <w:rsid w:val="00052162"/>
    <w:rsid w:val="0009564E"/>
    <w:rsid w:val="000A0C52"/>
    <w:rsid w:val="000A2C5B"/>
    <w:rsid w:val="000F72BC"/>
    <w:rsid w:val="001004A6"/>
    <w:rsid w:val="00104397"/>
    <w:rsid w:val="001367EA"/>
    <w:rsid w:val="00142736"/>
    <w:rsid w:val="00146AFA"/>
    <w:rsid w:val="00154CCB"/>
    <w:rsid w:val="00157E82"/>
    <w:rsid w:val="00181EF0"/>
    <w:rsid w:val="0018222F"/>
    <w:rsid w:val="0019197E"/>
    <w:rsid w:val="001F5BED"/>
    <w:rsid w:val="001F7A8A"/>
    <w:rsid w:val="002076B6"/>
    <w:rsid w:val="00223AF9"/>
    <w:rsid w:val="00242F86"/>
    <w:rsid w:val="00292313"/>
    <w:rsid w:val="002A0A17"/>
    <w:rsid w:val="002A4566"/>
    <w:rsid w:val="002C487A"/>
    <w:rsid w:val="002D57DC"/>
    <w:rsid w:val="00326CFB"/>
    <w:rsid w:val="00371D77"/>
    <w:rsid w:val="003733A7"/>
    <w:rsid w:val="003844A2"/>
    <w:rsid w:val="00391544"/>
    <w:rsid w:val="00391B82"/>
    <w:rsid w:val="003D5F62"/>
    <w:rsid w:val="004166BC"/>
    <w:rsid w:val="0044207D"/>
    <w:rsid w:val="004422FD"/>
    <w:rsid w:val="00451669"/>
    <w:rsid w:val="00457C3A"/>
    <w:rsid w:val="00482788"/>
    <w:rsid w:val="0049645D"/>
    <w:rsid w:val="004A23A2"/>
    <w:rsid w:val="004A5B86"/>
    <w:rsid w:val="004D0170"/>
    <w:rsid w:val="004E07D4"/>
    <w:rsid w:val="004F5769"/>
    <w:rsid w:val="00514422"/>
    <w:rsid w:val="00515EC8"/>
    <w:rsid w:val="00541EDF"/>
    <w:rsid w:val="00543332"/>
    <w:rsid w:val="005864AD"/>
    <w:rsid w:val="005A6C0F"/>
    <w:rsid w:val="005A7DD0"/>
    <w:rsid w:val="005B7F9E"/>
    <w:rsid w:val="005E1D35"/>
    <w:rsid w:val="0060428A"/>
    <w:rsid w:val="00605B0A"/>
    <w:rsid w:val="006156A9"/>
    <w:rsid w:val="0063411C"/>
    <w:rsid w:val="00644E47"/>
    <w:rsid w:val="0065309C"/>
    <w:rsid w:val="0068613A"/>
    <w:rsid w:val="00690101"/>
    <w:rsid w:val="00697308"/>
    <w:rsid w:val="006A5F78"/>
    <w:rsid w:val="006B2FAD"/>
    <w:rsid w:val="006C1DE3"/>
    <w:rsid w:val="006D4CFC"/>
    <w:rsid w:val="006F5C01"/>
    <w:rsid w:val="00706F32"/>
    <w:rsid w:val="00710A76"/>
    <w:rsid w:val="00715C39"/>
    <w:rsid w:val="007439AE"/>
    <w:rsid w:val="00754238"/>
    <w:rsid w:val="00780F42"/>
    <w:rsid w:val="007868E2"/>
    <w:rsid w:val="00792A57"/>
    <w:rsid w:val="007A7E9E"/>
    <w:rsid w:val="007B22D3"/>
    <w:rsid w:val="007B7899"/>
    <w:rsid w:val="007C0079"/>
    <w:rsid w:val="007C4F91"/>
    <w:rsid w:val="007F3413"/>
    <w:rsid w:val="007F6F53"/>
    <w:rsid w:val="00814F0D"/>
    <w:rsid w:val="0082211D"/>
    <w:rsid w:val="00840227"/>
    <w:rsid w:val="008777A8"/>
    <w:rsid w:val="008B0B35"/>
    <w:rsid w:val="00930EBF"/>
    <w:rsid w:val="0094218F"/>
    <w:rsid w:val="009628B2"/>
    <w:rsid w:val="009845D2"/>
    <w:rsid w:val="0099256B"/>
    <w:rsid w:val="00997BB9"/>
    <w:rsid w:val="009A60F7"/>
    <w:rsid w:val="009A7198"/>
    <w:rsid w:val="009C50D7"/>
    <w:rsid w:val="00A24F33"/>
    <w:rsid w:val="00A34DB8"/>
    <w:rsid w:val="00A674C0"/>
    <w:rsid w:val="00A751B4"/>
    <w:rsid w:val="00A77D27"/>
    <w:rsid w:val="00A85341"/>
    <w:rsid w:val="00AB6183"/>
    <w:rsid w:val="00B17E9A"/>
    <w:rsid w:val="00B532E7"/>
    <w:rsid w:val="00B62313"/>
    <w:rsid w:val="00BB463A"/>
    <w:rsid w:val="00BC070A"/>
    <w:rsid w:val="00C03E10"/>
    <w:rsid w:val="00C80A0C"/>
    <w:rsid w:val="00C879B3"/>
    <w:rsid w:val="00C91A7D"/>
    <w:rsid w:val="00CA2D17"/>
    <w:rsid w:val="00CC3112"/>
    <w:rsid w:val="00CC6F69"/>
    <w:rsid w:val="00D23217"/>
    <w:rsid w:val="00D37D21"/>
    <w:rsid w:val="00D661C5"/>
    <w:rsid w:val="00D83878"/>
    <w:rsid w:val="00D9450F"/>
    <w:rsid w:val="00D95634"/>
    <w:rsid w:val="00DB6AF2"/>
    <w:rsid w:val="00DC0CC4"/>
    <w:rsid w:val="00E02C11"/>
    <w:rsid w:val="00E03955"/>
    <w:rsid w:val="00E2261A"/>
    <w:rsid w:val="00E2636D"/>
    <w:rsid w:val="00E32866"/>
    <w:rsid w:val="00E43995"/>
    <w:rsid w:val="00E50C56"/>
    <w:rsid w:val="00E51BA1"/>
    <w:rsid w:val="00E5462A"/>
    <w:rsid w:val="00E743F8"/>
    <w:rsid w:val="00E86485"/>
    <w:rsid w:val="00E92A1B"/>
    <w:rsid w:val="00E94640"/>
    <w:rsid w:val="00EB0116"/>
    <w:rsid w:val="00F35CD5"/>
    <w:rsid w:val="00F46C02"/>
    <w:rsid w:val="00F64B37"/>
    <w:rsid w:val="00F84574"/>
    <w:rsid w:val="00FA2DE6"/>
    <w:rsid w:val="00FA6136"/>
    <w:rsid w:val="00FE4715"/>
    <w:rsid w:val="00FF0F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008A1"/>
  <w15:chartTrackingRefBased/>
  <w15:docId w15:val="{054577BB-1F1A-4699-BDE8-2965010E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63A"/>
    <w:pPr>
      <w:spacing w:after="200" w:line="276" w:lineRule="auto"/>
    </w:pPr>
    <w:rPr>
      <w:sz w:val="22"/>
      <w:szCs w:val="22"/>
      <w:lang w:eastAsia="en-US"/>
    </w:rPr>
  </w:style>
  <w:style w:type="paragraph" w:styleId="Heading1">
    <w:name w:val="heading 1"/>
    <w:basedOn w:val="Normal"/>
    <w:next w:val="Normal"/>
    <w:link w:val="Heading1Char"/>
    <w:qFormat/>
    <w:rsid w:val="00715C39"/>
    <w:pPr>
      <w:keepNext/>
      <w:spacing w:before="240" w:after="120" w:line="240" w:lineRule="auto"/>
      <w:jc w:val="both"/>
      <w:outlineLvl w:val="0"/>
    </w:pPr>
    <w:rPr>
      <w:rFonts w:ascii="Times New Roman" w:eastAsia="Times New Roman" w:hAnsi="Times New Roman"/>
      <w:b/>
      <w:bCs/>
      <w:sz w:val="24"/>
      <w:szCs w:val="24"/>
      <w:lang w:eastAsia="fr-FR"/>
    </w:rPr>
  </w:style>
  <w:style w:type="paragraph" w:styleId="Heading3">
    <w:name w:val="heading 3"/>
    <w:basedOn w:val="Normal"/>
    <w:next w:val="Normal"/>
    <w:link w:val="Heading3Char"/>
    <w:unhideWhenUsed/>
    <w:qFormat/>
    <w:rsid w:val="008777A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8B2"/>
    <w:pPr>
      <w:ind w:left="720"/>
      <w:contextualSpacing/>
    </w:pPr>
  </w:style>
  <w:style w:type="paragraph" w:styleId="Header">
    <w:name w:val="header"/>
    <w:basedOn w:val="Normal"/>
    <w:link w:val="HeaderChar"/>
    <w:uiPriority w:val="99"/>
    <w:unhideWhenUsed/>
    <w:rsid w:val="00B532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32E7"/>
  </w:style>
  <w:style w:type="paragraph" w:styleId="Footer">
    <w:name w:val="footer"/>
    <w:basedOn w:val="Normal"/>
    <w:link w:val="FooterChar"/>
    <w:uiPriority w:val="99"/>
    <w:unhideWhenUsed/>
    <w:rsid w:val="00B532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32E7"/>
  </w:style>
  <w:style w:type="character" w:customStyle="1" w:styleId="Heading1Char">
    <w:name w:val="Heading 1 Char"/>
    <w:basedOn w:val="DefaultParagraphFont"/>
    <w:link w:val="Heading1"/>
    <w:rsid w:val="00715C39"/>
    <w:rPr>
      <w:rFonts w:ascii="Times New Roman" w:eastAsia="Times New Roman" w:hAnsi="Times New Roman" w:cs="Times New Roman"/>
      <w:b/>
      <w:bCs/>
      <w:sz w:val="24"/>
      <w:szCs w:val="24"/>
      <w:lang w:eastAsia="fr-FR"/>
    </w:rPr>
  </w:style>
  <w:style w:type="paragraph" w:styleId="BalloonText">
    <w:name w:val="Balloon Text"/>
    <w:basedOn w:val="Normal"/>
    <w:link w:val="BalloonTextChar"/>
    <w:uiPriority w:val="99"/>
    <w:semiHidden/>
    <w:unhideWhenUsed/>
    <w:rsid w:val="00A24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F33"/>
    <w:rPr>
      <w:rFonts w:ascii="Tahoma" w:hAnsi="Tahoma" w:cs="Tahoma"/>
      <w:sz w:val="16"/>
      <w:szCs w:val="16"/>
    </w:rPr>
  </w:style>
  <w:style w:type="paragraph" w:customStyle="1" w:styleId="Default">
    <w:name w:val="Default"/>
    <w:rsid w:val="00A24F33"/>
    <w:pPr>
      <w:autoSpaceDE w:val="0"/>
      <w:autoSpaceDN w:val="0"/>
      <w:adjustRightInd w:val="0"/>
    </w:pPr>
    <w:rPr>
      <w:rFonts w:ascii="Univers 45 Light" w:eastAsia="Times New Roman" w:hAnsi="Univers 45 Light" w:cs="Univers 45 Light"/>
      <w:color w:val="000000"/>
      <w:sz w:val="24"/>
      <w:szCs w:val="24"/>
      <w:lang w:val="en-US" w:eastAsia="en-US"/>
    </w:rPr>
  </w:style>
  <w:style w:type="character" w:customStyle="1" w:styleId="Heading3Char">
    <w:name w:val="Heading 3 Char"/>
    <w:basedOn w:val="DefaultParagraphFont"/>
    <w:link w:val="Heading3"/>
    <w:uiPriority w:val="9"/>
    <w:semiHidden/>
    <w:rsid w:val="008777A8"/>
    <w:rPr>
      <w:rFonts w:ascii="Cambria" w:eastAsia="Times New Roman" w:hAnsi="Cambria" w:cs="Times New Roman"/>
      <w:b/>
      <w:bCs/>
      <w:sz w:val="26"/>
      <w:szCs w:val="26"/>
      <w:lang w:eastAsia="en-US"/>
    </w:rPr>
  </w:style>
  <w:style w:type="paragraph" w:styleId="BodyTextIndent2">
    <w:name w:val="Body Text Indent 2"/>
    <w:basedOn w:val="Normal"/>
    <w:link w:val="BodyTextIndent2Char"/>
    <w:semiHidden/>
    <w:rsid w:val="008777A8"/>
    <w:pPr>
      <w:spacing w:after="0" w:line="240" w:lineRule="auto"/>
      <w:ind w:left="1080"/>
      <w:jc w:val="both"/>
    </w:pPr>
    <w:rPr>
      <w:rFonts w:ascii="Garamond" w:eastAsia="Times New Roman" w:hAnsi="Garamond"/>
      <w:sz w:val="28"/>
      <w:szCs w:val="24"/>
      <w:lang w:eastAsia="fr-FR"/>
    </w:rPr>
  </w:style>
  <w:style w:type="character" w:customStyle="1" w:styleId="BodyTextIndent2Char">
    <w:name w:val="Body Text Indent 2 Char"/>
    <w:basedOn w:val="DefaultParagraphFont"/>
    <w:link w:val="BodyTextIndent2"/>
    <w:semiHidden/>
    <w:rsid w:val="008777A8"/>
    <w:rPr>
      <w:rFonts w:ascii="Garamond" w:eastAsia="Times New Roman" w:hAnsi="Garamond"/>
      <w:sz w:val="28"/>
      <w:szCs w:val="24"/>
    </w:rPr>
  </w:style>
  <w:style w:type="character" w:styleId="CommentReference">
    <w:name w:val="annotation reference"/>
    <w:basedOn w:val="DefaultParagraphFont"/>
    <w:uiPriority w:val="99"/>
    <w:semiHidden/>
    <w:unhideWhenUsed/>
    <w:rsid w:val="00142736"/>
    <w:rPr>
      <w:sz w:val="16"/>
      <w:szCs w:val="16"/>
    </w:rPr>
  </w:style>
  <w:style w:type="paragraph" w:styleId="CommentText">
    <w:name w:val="annotation text"/>
    <w:basedOn w:val="Normal"/>
    <w:link w:val="CommentTextChar"/>
    <w:uiPriority w:val="99"/>
    <w:semiHidden/>
    <w:unhideWhenUsed/>
    <w:rsid w:val="00142736"/>
    <w:pPr>
      <w:spacing w:line="240" w:lineRule="auto"/>
    </w:pPr>
    <w:rPr>
      <w:sz w:val="20"/>
      <w:szCs w:val="20"/>
    </w:rPr>
  </w:style>
  <w:style w:type="character" w:customStyle="1" w:styleId="CommentTextChar">
    <w:name w:val="Comment Text Char"/>
    <w:basedOn w:val="DefaultParagraphFont"/>
    <w:link w:val="CommentText"/>
    <w:uiPriority w:val="99"/>
    <w:semiHidden/>
    <w:rsid w:val="00142736"/>
    <w:rPr>
      <w:lang w:eastAsia="en-US"/>
    </w:rPr>
  </w:style>
  <w:style w:type="paragraph" w:styleId="CommentSubject">
    <w:name w:val="annotation subject"/>
    <w:basedOn w:val="CommentText"/>
    <w:next w:val="CommentText"/>
    <w:link w:val="CommentSubjectChar"/>
    <w:uiPriority w:val="99"/>
    <w:semiHidden/>
    <w:unhideWhenUsed/>
    <w:rsid w:val="00142736"/>
    <w:rPr>
      <w:b/>
      <w:bCs/>
    </w:rPr>
  </w:style>
  <w:style w:type="character" w:customStyle="1" w:styleId="CommentSubjectChar">
    <w:name w:val="Comment Subject Char"/>
    <w:basedOn w:val="CommentTextChar"/>
    <w:link w:val="CommentSubject"/>
    <w:uiPriority w:val="99"/>
    <w:semiHidden/>
    <w:rsid w:val="0014273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A7544-1154-4A65-9BBB-1CAFA06DB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7944</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Nkishimba</dc:creator>
  <cp:keywords/>
  <cp:lastModifiedBy>Moussa Baba COULIBALY</cp:lastModifiedBy>
  <cp:revision>2</cp:revision>
  <cp:lastPrinted>2017-05-09T09:46:00Z</cp:lastPrinted>
  <dcterms:created xsi:type="dcterms:W3CDTF">2017-05-11T11:03:00Z</dcterms:created>
  <dcterms:modified xsi:type="dcterms:W3CDTF">2017-05-11T11:03:00Z</dcterms:modified>
</cp:coreProperties>
</file>