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FA023" w14:textId="77777777" w:rsidR="00103471" w:rsidRDefault="006A435D" w:rsidP="006A435D">
      <w:pPr>
        <w:tabs>
          <w:tab w:val="left" w:pos="6379"/>
        </w:tabs>
        <w:rPr>
          <w:rFonts w:ascii="Arial" w:hAnsi="Arial" w:cs="Arial"/>
          <w:b/>
          <w:color w:val="FF99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eastAsia="nl-NL"/>
        </w:rPr>
        <w:tab/>
      </w:r>
      <w:r w:rsidR="00653DCE">
        <w:rPr>
          <w:rFonts w:ascii="Arial" w:hAnsi="Arial" w:cs="Arial"/>
          <w:b/>
          <w:noProof/>
          <w:color w:val="FF9900"/>
          <w:sz w:val="28"/>
          <w:szCs w:val="28"/>
          <w:lang w:val="fr-FR" w:eastAsia="fr-FR"/>
        </w:rPr>
        <w:drawing>
          <wp:inline distT="0" distB="0" distL="0" distR="0" wp14:anchorId="20385B08" wp14:editId="2D090964">
            <wp:extent cx="1327150" cy="596900"/>
            <wp:effectExtent l="0" t="0" r="6350" b="0"/>
            <wp:docPr id="2" name="Picture 2" descr="UNFP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FPA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F650F" w14:textId="77777777" w:rsidR="00103471" w:rsidRDefault="00103471" w:rsidP="00501751">
      <w:pPr>
        <w:rPr>
          <w:rFonts w:ascii="Arial" w:hAnsi="Arial" w:cs="Arial"/>
          <w:b/>
          <w:color w:val="FF9900"/>
          <w:sz w:val="28"/>
          <w:szCs w:val="28"/>
        </w:rPr>
      </w:pPr>
    </w:p>
    <w:p w14:paraId="30E4E484" w14:textId="77777777" w:rsidR="005E7652" w:rsidRDefault="00100279" w:rsidP="00D61554">
      <w:pPr>
        <w:outlineLvl w:val="0"/>
        <w:rPr>
          <w:rFonts w:ascii="Arial" w:hAnsi="Arial" w:cs="Arial"/>
          <w:b/>
          <w:color w:val="FF9900"/>
          <w:sz w:val="28"/>
          <w:szCs w:val="28"/>
        </w:rPr>
      </w:pPr>
      <w:r>
        <w:rPr>
          <w:rFonts w:ascii="Arial" w:hAnsi="Arial" w:cs="Arial"/>
          <w:b/>
          <w:noProof/>
          <w:color w:val="FF9900"/>
          <w:sz w:val="28"/>
          <w:szCs w:val="28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EB9FFBE" wp14:editId="509501A0">
                <wp:simplePos x="0" y="0"/>
                <wp:positionH relativeFrom="column">
                  <wp:posOffset>1714500</wp:posOffset>
                </wp:positionH>
                <wp:positionV relativeFrom="paragraph">
                  <wp:posOffset>157479</wp:posOffset>
                </wp:positionV>
                <wp:extent cx="3886200" cy="0"/>
                <wp:effectExtent l="0" t="19050" r="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6C1E9F2B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12.4pt" to="4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" strokecolor="#f90" strokeweight="3pt"/>
            </w:pict>
          </mc:Fallback>
        </mc:AlternateContent>
      </w:r>
      <w:r w:rsidR="00996E72" w:rsidRPr="00996E72">
        <w:rPr>
          <w:rFonts w:ascii="Arial" w:hAnsi="Arial" w:cs="Arial"/>
          <w:b/>
          <w:color w:val="FF9900"/>
          <w:sz w:val="28"/>
          <w:szCs w:val="28"/>
        </w:rPr>
        <w:t xml:space="preserve">JOB </w:t>
      </w:r>
      <w:r w:rsidR="002B4396">
        <w:rPr>
          <w:rFonts w:ascii="Arial" w:hAnsi="Arial" w:cs="Arial"/>
          <w:b/>
          <w:color w:val="FF9900"/>
          <w:sz w:val="28"/>
          <w:szCs w:val="28"/>
        </w:rPr>
        <w:t>DESCRIPTION</w:t>
      </w:r>
    </w:p>
    <w:p w14:paraId="581F5D5D" w14:textId="77777777" w:rsidR="00996E72" w:rsidRDefault="00996E72">
      <w:pPr>
        <w:rPr>
          <w:rFonts w:ascii="Arial" w:hAnsi="Arial" w:cs="Arial"/>
          <w:b/>
          <w:color w:val="FF9900"/>
          <w:sz w:val="28"/>
          <w:szCs w:val="28"/>
        </w:rPr>
      </w:pPr>
    </w:p>
    <w:p w14:paraId="464DA894" w14:textId="77777777" w:rsidR="00996E72" w:rsidRPr="00996E72" w:rsidRDefault="00996E72">
      <w:pPr>
        <w:rPr>
          <w:rFonts w:ascii="Arial" w:hAnsi="Arial" w:cs="Arial"/>
          <w:b/>
          <w:sz w:val="20"/>
          <w:szCs w:val="20"/>
        </w:rPr>
      </w:pPr>
    </w:p>
    <w:tbl>
      <w:tblPr>
        <w:tblW w:w="8959" w:type="dxa"/>
        <w:tblCellSpacing w:w="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2"/>
        <w:gridCol w:w="3244"/>
        <w:gridCol w:w="3643"/>
      </w:tblGrid>
      <w:tr w:rsidR="008E2FEE" w:rsidRPr="00204E4B" w14:paraId="67805EDE" w14:textId="77777777" w:rsidTr="00903972">
        <w:trPr>
          <w:trHeight w:val="410"/>
          <w:tblCellSpacing w:w="20" w:type="dxa"/>
        </w:trPr>
        <w:tc>
          <w:tcPr>
            <w:tcW w:w="2012" w:type="dxa"/>
            <w:vAlign w:val="center"/>
          </w:tcPr>
          <w:p w14:paraId="2C490FE8" w14:textId="77777777" w:rsidR="00826A77" w:rsidRPr="008E2FEE" w:rsidRDefault="00826A77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Official Job Title:</w:t>
            </w:r>
          </w:p>
        </w:tc>
        <w:tc>
          <w:tcPr>
            <w:tcW w:w="6827" w:type="dxa"/>
            <w:gridSpan w:val="2"/>
            <w:vAlign w:val="center"/>
          </w:tcPr>
          <w:p w14:paraId="09F3FE77" w14:textId="77777777" w:rsidR="00EA13A3" w:rsidRPr="008E2FEE" w:rsidRDefault="007C2384" w:rsidP="00F26835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  <w:lang w:val="fr-FR"/>
              </w:rPr>
              <w:t>TITRE DU POSTE :</w:t>
            </w:r>
          </w:p>
          <w:p w14:paraId="66D1B3A3" w14:textId="77777777" w:rsidR="00084992" w:rsidRDefault="00084992" w:rsidP="00EA13A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58226634" w14:textId="0EAC1C07" w:rsidR="00084992" w:rsidRPr="008E2FEE" w:rsidRDefault="0058519F" w:rsidP="0008499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Programme Analyste </w:t>
            </w:r>
            <w:r w:rsidR="00084992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Humanitaire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B07653">
              <w:rPr>
                <w:rFonts w:ascii="Arial" w:hAnsi="Arial" w:cs="Arial"/>
                <w:b/>
                <w:sz w:val="20"/>
                <w:szCs w:val="20"/>
                <w:lang w:val="fr-FR"/>
              </w:rPr>
              <w:t>Tombouctou</w:t>
            </w:r>
          </w:p>
          <w:p w14:paraId="1C684734" w14:textId="19B977B5" w:rsidR="00826A77" w:rsidRPr="008E2FEE" w:rsidRDefault="00826A77" w:rsidP="0008499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8E2FEE" w:rsidRPr="008E2FEE" w14:paraId="280804A2" w14:textId="77777777" w:rsidTr="00903972">
        <w:trPr>
          <w:trHeight w:val="410"/>
          <w:tblCellSpacing w:w="20" w:type="dxa"/>
        </w:trPr>
        <w:tc>
          <w:tcPr>
            <w:tcW w:w="2012" w:type="dxa"/>
            <w:vAlign w:val="center"/>
          </w:tcPr>
          <w:p w14:paraId="42C467B4" w14:textId="77777777" w:rsidR="00E07C3E" w:rsidRPr="008E2FEE" w:rsidRDefault="00E07C3E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Grade (Classified)</w:t>
            </w:r>
          </w:p>
        </w:tc>
        <w:tc>
          <w:tcPr>
            <w:tcW w:w="6827" w:type="dxa"/>
            <w:gridSpan w:val="2"/>
            <w:vAlign w:val="center"/>
          </w:tcPr>
          <w:p w14:paraId="03CB444E" w14:textId="41D37A66" w:rsidR="00E07C3E" w:rsidRPr="008E2FEE" w:rsidRDefault="00F44B08" w:rsidP="00084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08499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8E2FEE" w:rsidRPr="008E2FEE" w14:paraId="050FFEC2" w14:textId="77777777" w:rsidTr="00903972">
        <w:trPr>
          <w:trHeight w:val="410"/>
          <w:tblCellSpacing w:w="20" w:type="dxa"/>
        </w:trPr>
        <w:tc>
          <w:tcPr>
            <w:tcW w:w="2012" w:type="dxa"/>
            <w:vAlign w:val="center"/>
          </w:tcPr>
          <w:p w14:paraId="56A67957" w14:textId="77777777" w:rsidR="00826A77" w:rsidRPr="008E2FEE" w:rsidRDefault="00826A77" w:rsidP="00981A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Post Number:</w:t>
            </w:r>
          </w:p>
        </w:tc>
        <w:tc>
          <w:tcPr>
            <w:tcW w:w="6827" w:type="dxa"/>
            <w:gridSpan w:val="2"/>
            <w:vAlign w:val="center"/>
          </w:tcPr>
          <w:p w14:paraId="4B89EB2D" w14:textId="79E71718" w:rsidR="00826A77" w:rsidRPr="008E2FEE" w:rsidRDefault="00084992" w:rsidP="00B076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07653" w:rsidRPr="00F1466C">
              <w:rPr>
                <w:lang w:val="fr-FR"/>
              </w:rPr>
              <w:t>00129710</w:t>
            </w:r>
          </w:p>
        </w:tc>
      </w:tr>
      <w:tr w:rsidR="008E2FEE" w:rsidRPr="008E2FEE" w14:paraId="32463405" w14:textId="77777777" w:rsidTr="00903972">
        <w:trPr>
          <w:trHeight w:val="142"/>
          <w:tblCellSpacing w:w="20" w:type="dxa"/>
        </w:trPr>
        <w:tc>
          <w:tcPr>
            <w:tcW w:w="2012" w:type="dxa"/>
            <w:vAlign w:val="center"/>
          </w:tcPr>
          <w:p w14:paraId="51AD110C" w14:textId="77777777" w:rsidR="00826A77" w:rsidRPr="008E2FEE" w:rsidRDefault="00826A77" w:rsidP="001544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Post Type:</w:t>
            </w:r>
          </w:p>
        </w:tc>
        <w:tc>
          <w:tcPr>
            <w:tcW w:w="6827" w:type="dxa"/>
            <w:gridSpan w:val="2"/>
            <w:vAlign w:val="center"/>
          </w:tcPr>
          <w:p w14:paraId="7773D884" w14:textId="77777777" w:rsidR="00826A77" w:rsidRPr="008E2FEE" w:rsidRDefault="00826A77" w:rsidP="006A43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Non-Rotational</w:t>
            </w:r>
          </w:p>
        </w:tc>
      </w:tr>
      <w:tr w:rsidR="008E2FEE" w:rsidRPr="008E2FEE" w14:paraId="1A02CDC8" w14:textId="77777777" w:rsidTr="00903972">
        <w:trPr>
          <w:trHeight w:val="142"/>
          <w:tblCellSpacing w:w="20" w:type="dxa"/>
        </w:trPr>
        <w:tc>
          <w:tcPr>
            <w:tcW w:w="2012" w:type="dxa"/>
            <w:vAlign w:val="center"/>
          </w:tcPr>
          <w:p w14:paraId="4A46653A" w14:textId="77777777" w:rsidR="00826A77" w:rsidRPr="008E2FEE" w:rsidRDefault="00826A77" w:rsidP="00F17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>Classification Authority:</w:t>
            </w:r>
          </w:p>
        </w:tc>
        <w:bookmarkStart w:id="1" w:name="Text4"/>
        <w:tc>
          <w:tcPr>
            <w:tcW w:w="3204" w:type="dxa"/>
            <w:vAlign w:val="center"/>
          </w:tcPr>
          <w:p w14:paraId="09A651DE" w14:textId="77777777" w:rsidR="00826A77" w:rsidRPr="008E2FEE" w:rsidRDefault="003D3D72" w:rsidP="00F177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Name and Signature&gt;"/>
                  </w:textInput>
                </w:ffData>
              </w:fldChar>
            </w:r>
            <w:r w:rsidR="00826A77" w:rsidRPr="008E2FE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E2FEE">
              <w:rPr>
                <w:rFonts w:ascii="Arial" w:hAnsi="Arial" w:cs="Arial"/>
                <w:b/>
                <w:sz w:val="20"/>
                <w:szCs w:val="20"/>
              </w:rPr>
            </w:r>
            <w:r w:rsidRPr="008E2F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6A77" w:rsidRPr="008E2FEE">
              <w:rPr>
                <w:rFonts w:ascii="Arial" w:hAnsi="Arial" w:cs="Arial"/>
                <w:b/>
                <w:noProof/>
                <w:sz w:val="20"/>
                <w:szCs w:val="20"/>
              </w:rPr>
              <w:t>&lt;Name and Signature&gt;</w:t>
            </w:r>
            <w:r w:rsidRPr="008E2F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83" w:type="dxa"/>
            <w:vAlign w:val="center"/>
          </w:tcPr>
          <w:p w14:paraId="4C9F656C" w14:textId="6359102B" w:rsidR="00826A77" w:rsidRPr="008E2FEE" w:rsidRDefault="00826A77" w:rsidP="00204E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2FEE">
              <w:rPr>
                <w:rFonts w:ascii="Arial" w:hAnsi="Arial" w:cs="Arial"/>
                <w:b/>
                <w:sz w:val="20"/>
                <w:szCs w:val="20"/>
              </w:rPr>
              <w:t xml:space="preserve">Date:  </w:t>
            </w:r>
            <w:r w:rsidR="00204E4B">
              <w:rPr>
                <w:rFonts w:ascii="Arial" w:hAnsi="Arial" w:cs="Arial"/>
                <w:b/>
                <w:sz w:val="20"/>
                <w:szCs w:val="20"/>
              </w:rPr>
              <w:t>12 Avril</w:t>
            </w:r>
            <w:r w:rsidR="00A870A8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</w:tr>
    </w:tbl>
    <w:p w14:paraId="789D3A8F" w14:textId="77777777" w:rsidR="00996E72" w:rsidRPr="008E2FEE" w:rsidRDefault="00996E72">
      <w:pPr>
        <w:rPr>
          <w:rFonts w:ascii="Arial" w:hAnsi="Arial" w:cs="Arial"/>
          <w:b/>
          <w:sz w:val="20"/>
          <w:szCs w:val="20"/>
        </w:rPr>
      </w:pPr>
    </w:p>
    <w:p w14:paraId="42DC7609" w14:textId="77777777" w:rsidR="00996E72" w:rsidRPr="008E2FEE" w:rsidRDefault="00046652" w:rsidP="00D61554">
      <w:pPr>
        <w:outlineLvl w:val="0"/>
        <w:rPr>
          <w:rFonts w:ascii="Arial" w:hAnsi="Arial" w:cs="Arial"/>
          <w:b/>
          <w:sz w:val="20"/>
          <w:szCs w:val="20"/>
        </w:rPr>
      </w:pPr>
      <w:r w:rsidRPr="008E2FEE">
        <w:rPr>
          <w:rFonts w:ascii="Arial" w:hAnsi="Arial" w:cs="Arial"/>
          <w:b/>
          <w:sz w:val="20"/>
          <w:szCs w:val="20"/>
        </w:rPr>
        <w:t>1.</w:t>
      </w:r>
      <w:r w:rsidRPr="008E2FEE">
        <w:rPr>
          <w:rFonts w:ascii="Arial" w:hAnsi="Arial" w:cs="Arial"/>
          <w:b/>
          <w:sz w:val="20"/>
          <w:szCs w:val="20"/>
        </w:rPr>
        <w:tab/>
      </w:r>
      <w:r w:rsidR="00A96966" w:rsidRPr="008E2FEE">
        <w:rPr>
          <w:rFonts w:ascii="Arial" w:hAnsi="Arial" w:cs="Arial"/>
          <w:b/>
          <w:sz w:val="20"/>
          <w:szCs w:val="20"/>
          <w:u w:val="single"/>
        </w:rPr>
        <w:t xml:space="preserve">Lieu </w:t>
      </w:r>
      <w:proofErr w:type="spellStart"/>
      <w:r w:rsidR="00C92468" w:rsidRPr="008E2FEE">
        <w:rPr>
          <w:rFonts w:ascii="Arial" w:hAnsi="Arial" w:cs="Arial"/>
          <w:b/>
          <w:sz w:val="20"/>
          <w:szCs w:val="20"/>
          <w:u w:val="single"/>
        </w:rPr>
        <w:t>d’affectation</w:t>
      </w:r>
      <w:proofErr w:type="spellEnd"/>
    </w:p>
    <w:p w14:paraId="1EA91B4D" w14:textId="77777777" w:rsidR="00DE429F" w:rsidRPr="008E2FEE" w:rsidRDefault="00DE429F">
      <w:pPr>
        <w:rPr>
          <w:rFonts w:ascii="Arial" w:hAnsi="Arial"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204E4B" w14:paraId="1F80E8FE" w14:textId="77777777" w:rsidTr="00903972">
        <w:tc>
          <w:tcPr>
            <w:tcW w:w="8959" w:type="dxa"/>
          </w:tcPr>
          <w:p w14:paraId="58891F41" w14:textId="4F3FC8B0" w:rsidR="006147CE" w:rsidRPr="008E2FEE" w:rsidRDefault="00A96966" w:rsidP="00084992">
            <w:pPr>
              <w:jc w:val="both"/>
              <w:rPr>
                <w:lang w:val="fr-FR"/>
              </w:rPr>
            </w:pPr>
            <w:r w:rsidRPr="008E2FEE">
              <w:rPr>
                <w:lang w:val="fr-FR"/>
              </w:rPr>
              <w:t>Le poste est situé dans le Bureau Pays</w:t>
            </w:r>
            <w:r w:rsidR="00B203D7" w:rsidRPr="008E2FEE">
              <w:rPr>
                <w:lang w:val="fr-FR"/>
              </w:rPr>
              <w:t xml:space="preserve"> </w:t>
            </w:r>
            <w:r w:rsidRPr="008E2FEE">
              <w:rPr>
                <w:lang w:val="fr-FR"/>
              </w:rPr>
              <w:t>(BP)</w:t>
            </w:r>
            <w:r w:rsidR="003E00FC" w:rsidRPr="008E2FEE">
              <w:rPr>
                <w:lang w:val="fr-FR"/>
              </w:rPr>
              <w:t xml:space="preserve"> </w:t>
            </w:r>
            <w:r w:rsidR="00084992">
              <w:rPr>
                <w:lang w:val="fr-FR"/>
              </w:rPr>
              <w:t>sous l’autorité générale du Représentant R</w:t>
            </w:r>
            <w:r w:rsidR="00903972" w:rsidRPr="008E2FEE">
              <w:rPr>
                <w:lang w:val="fr-FR"/>
              </w:rPr>
              <w:t xml:space="preserve">ésident et sous la supervision du </w:t>
            </w:r>
            <w:r w:rsidRPr="008E2FEE">
              <w:rPr>
                <w:lang w:val="fr-FR"/>
              </w:rPr>
              <w:t xml:space="preserve">Représentant </w:t>
            </w:r>
            <w:r w:rsidR="0076558D" w:rsidRPr="008E2FEE">
              <w:rPr>
                <w:lang w:val="fr-FR"/>
              </w:rPr>
              <w:t>Adjoint</w:t>
            </w:r>
            <w:r w:rsidR="00084992">
              <w:rPr>
                <w:lang w:val="fr-FR"/>
              </w:rPr>
              <w:t xml:space="preserve">. L’Agent Humanitaire </w:t>
            </w:r>
            <w:r w:rsidR="00B203D7" w:rsidRPr="008E2FEE">
              <w:rPr>
                <w:lang w:val="fr-FR"/>
              </w:rPr>
              <w:t xml:space="preserve"> </w:t>
            </w:r>
            <w:r w:rsidR="00EA0EBC" w:rsidRPr="008E2FEE">
              <w:rPr>
                <w:lang w:val="fr-FR"/>
              </w:rPr>
              <w:t>assure le leadership et</w:t>
            </w:r>
            <w:r w:rsidRPr="008E2FEE">
              <w:rPr>
                <w:lang w:val="fr-FR"/>
              </w:rPr>
              <w:t xml:space="preserve"> la coordination de la mise en œuvre des activités de</w:t>
            </w:r>
            <w:r w:rsidR="00903972" w:rsidRPr="008E2FEE">
              <w:rPr>
                <w:lang w:val="fr-FR"/>
              </w:rPr>
              <w:t xml:space="preserve"> </w:t>
            </w:r>
            <w:r w:rsidR="00084992">
              <w:rPr>
                <w:lang w:val="fr-FR"/>
              </w:rPr>
              <w:t xml:space="preserve">humanitaire sur le terrain dans l’une des régions du Nord (Gao ou Tombouctou) et/ou au Centre à Mopti </w:t>
            </w:r>
            <w:r w:rsidR="003E00FC" w:rsidRPr="008E2FEE">
              <w:rPr>
                <w:lang w:val="fr-FR"/>
              </w:rPr>
              <w:t xml:space="preserve"> </w:t>
            </w:r>
            <w:r w:rsidR="007C2384" w:rsidRPr="008E2FEE">
              <w:rPr>
                <w:lang w:val="fr-FR"/>
              </w:rPr>
              <w:t>en</w:t>
            </w:r>
            <w:r w:rsidRPr="008E2FEE">
              <w:rPr>
                <w:lang w:val="fr-FR"/>
              </w:rPr>
              <w:t xml:space="preserve"> vue de la mise en œuvre effective du programme de coopération UNFPA-Gouvernement </w:t>
            </w:r>
            <w:r w:rsidR="007C2384" w:rsidRPr="008E2FEE">
              <w:rPr>
                <w:lang w:val="fr-FR"/>
              </w:rPr>
              <w:t>du Mali</w:t>
            </w:r>
            <w:r w:rsidRPr="008E2FEE">
              <w:rPr>
                <w:lang w:val="fr-FR"/>
              </w:rPr>
              <w:t xml:space="preserve"> conformément à l'approche «</w:t>
            </w:r>
            <w:proofErr w:type="spellStart"/>
            <w:r w:rsidRPr="008E2FEE">
              <w:rPr>
                <w:lang w:val="fr-FR"/>
              </w:rPr>
              <w:t>Delivering</w:t>
            </w:r>
            <w:proofErr w:type="spellEnd"/>
            <w:r w:rsidRPr="008E2FEE">
              <w:rPr>
                <w:lang w:val="fr-FR"/>
              </w:rPr>
              <w:t xml:space="preserve"> as One (</w:t>
            </w:r>
            <w:proofErr w:type="spellStart"/>
            <w:r w:rsidRPr="008E2FEE">
              <w:rPr>
                <w:lang w:val="fr-FR"/>
              </w:rPr>
              <w:t>DaO</w:t>
            </w:r>
            <w:proofErr w:type="spellEnd"/>
            <w:r w:rsidRPr="008E2FEE">
              <w:rPr>
                <w:lang w:val="fr-FR"/>
              </w:rPr>
              <w:t>) – Unis dans l’Action».</w:t>
            </w:r>
          </w:p>
        </w:tc>
      </w:tr>
    </w:tbl>
    <w:p w14:paraId="2F770CB9" w14:textId="77777777" w:rsidR="00046652" w:rsidRPr="008E2FEE" w:rsidRDefault="00046652">
      <w:pPr>
        <w:rPr>
          <w:rFonts w:ascii="Arial" w:hAnsi="Arial" w:cs="Arial"/>
          <w:b/>
          <w:sz w:val="20"/>
          <w:szCs w:val="20"/>
          <w:lang w:val="fr-FR"/>
        </w:rPr>
      </w:pPr>
    </w:p>
    <w:p w14:paraId="052FF4BF" w14:textId="77777777" w:rsidR="00046652" w:rsidRPr="008E2FEE" w:rsidRDefault="00046652" w:rsidP="00D61554">
      <w:pPr>
        <w:outlineLvl w:val="0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8E2FEE">
        <w:rPr>
          <w:rFonts w:ascii="Arial" w:hAnsi="Arial" w:cs="Arial"/>
          <w:b/>
          <w:sz w:val="20"/>
          <w:szCs w:val="20"/>
          <w:lang w:val="fr-FR"/>
        </w:rPr>
        <w:t>2.</w:t>
      </w:r>
      <w:r w:rsidRPr="008E2FEE">
        <w:rPr>
          <w:rFonts w:ascii="Arial" w:hAnsi="Arial" w:cs="Arial"/>
          <w:b/>
          <w:sz w:val="20"/>
          <w:szCs w:val="20"/>
          <w:lang w:val="fr-FR"/>
        </w:rPr>
        <w:tab/>
      </w:r>
      <w:r w:rsidR="00C92468" w:rsidRPr="008E2FEE">
        <w:rPr>
          <w:rFonts w:ascii="Arial" w:hAnsi="Arial" w:cs="Arial"/>
          <w:b/>
          <w:sz w:val="20"/>
          <w:szCs w:val="20"/>
          <w:u w:val="single"/>
          <w:lang w:val="fr-FR"/>
        </w:rPr>
        <w:t>Objectifs du poste</w:t>
      </w:r>
    </w:p>
    <w:p w14:paraId="1BCCE734" w14:textId="77777777" w:rsidR="00046652" w:rsidRPr="008E2FEE" w:rsidRDefault="00046652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204E4B" w14:paraId="6B230C06" w14:textId="77777777" w:rsidTr="00903972">
        <w:tc>
          <w:tcPr>
            <w:tcW w:w="8959" w:type="dxa"/>
          </w:tcPr>
          <w:p w14:paraId="62CCF014" w14:textId="0A83BF55" w:rsidR="00932105" w:rsidRPr="008E2FEE" w:rsidRDefault="00084992" w:rsidP="00C01580">
            <w:pPr>
              <w:jc w:val="both"/>
              <w:rPr>
                <w:lang w:val="fr-FR"/>
              </w:rPr>
            </w:pPr>
            <w:r w:rsidRPr="00991E26">
              <w:rPr>
                <w:rFonts w:cs="Arial"/>
                <w:lang w:val="fr-FR"/>
              </w:rPr>
              <w:t>Le bureau du Fonds des Nations Unies pour la Population au Mal</w:t>
            </w:r>
            <w:r>
              <w:rPr>
                <w:rFonts w:cs="Arial"/>
                <w:lang w:val="fr-FR"/>
              </w:rPr>
              <w:t xml:space="preserve">i, recrute </w:t>
            </w:r>
            <w:r w:rsidRPr="00FE4660">
              <w:rPr>
                <w:rFonts w:cs="Arial"/>
                <w:b/>
                <w:lang w:val="fr-FR"/>
              </w:rPr>
              <w:t>trois</w:t>
            </w:r>
            <w:r w:rsidR="00C01580">
              <w:rPr>
                <w:rFonts w:cs="Arial"/>
                <w:b/>
                <w:lang w:val="fr-FR"/>
              </w:rPr>
              <w:t xml:space="preserve"> </w:t>
            </w:r>
            <w:r w:rsidRPr="00FE4660">
              <w:rPr>
                <w:rFonts w:cs="Arial"/>
                <w:b/>
                <w:lang w:val="fr-FR"/>
              </w:rPr>
              <w:t>(3) Coordinateurs Humanitaires terrain</w:t>
            </w:r>
            <w:r>
              <w:rPr>
                <w:rFonts w:cs="Arial"/>
                <w:lang w:val="fr-FR"/>
              </w:rPr>
              <w:t xml:space="preserve"> pour superviser la mise en œuvre </w:t>
            </w:r>
            <w:r w:rsidR="00C01580">
              <w:rPr>
                <w:rFonts w:cs="Arial"/>
                <w:lang w:val="fr-FR"/>
              </w:rPr>
              <w:t xml:space="preserve">de son programme humanitaire sur le terrain </w:t>
            </w:r>
            <w:r>
              <w:rPr>
                <w:rFonts w:cs="Arial"/>
                <w:lang w:val="fr-FR"/>
              </w:rPr>
              <w:t>on projet humanitaire </w:t>
            </w:r>
          </w:p>
        </w:tc>
      </w:tr>
    </w:tbl>
    <w:p w14:paraId="3A913D70" w14:textId="77777777" w:rsidR="00046652" w:rsidRPr="008E2FEE" w:rsidRDefault="00046652">
      <w:pPr>
        <w:rPr>
          <w:rFonts w:ascii="Arial" w:hAnsi="Arial" w:cs="Arial"/>
          <w:b/>
          <w:sz w:val="20"/>
          <w:szCs w:val="20"/>
          <w:lang w:val="fr-FR"/>
        </w:rPr>
      </w:pPr>
    </w:p>
    <w:p w14:paraId="70EEC3E2" w14:textId="77777777" w:rsidR="00996E72" w:rsidRPr="008E2FEE" w:rsidRDefault="002A31CE" w:rsidP="00D61554">
      <w:pPr>
        <w:outlineLvl w:val="0"/>
        <w:rPr>
          <w:b/>
        </w:rPr>
      </w:pPr>
      <w:r w:rsidRPr="008E2FEE">
        <w:rPr>
          <w:rFonts w:ascii="Arial" w:hAnsi="Arial" w:cs="Arial"/>
          <w:b/>
          <w:sz w:val="20"/>
          <w:szCs w:val="20"/>
        </w:rPr>
        <w:t>3.</w:t>
      </w:r>
      <w:r w:rsidRPr="008E2FEE">
        <w:rPr>
          <w:rFonts w:ascii="Arial" w:hAnsi="Arial" w:cs="Arial"/>
          <w:b/>
          <w:sz w:val="20"/>
          <w:szCs w:val="20"/>
        </w:rPr>
        <w:tab/>
      </w:r>
      <w:proofErr w:type="spellStart"/>
      <w:r w:rsidRPr="008E2FEE">
        <w:rPr>
          <w:b/>
          <w:u w:val="single"/>
        </w:rPr>
        <w:t>Activit</w:t>
      </w:r>
      <w:r w:rsidR="00DA36A0" w:rsidRPr="008E2FEE">
        <w:rPr>
          <w:b/>
          <w:u w:val="single"/>
        </w:rPr>
        <w:t>és</w:t>
      </w:r>
      <w:proofErr w:type="spellEnd"/>
      <w:r w:rsidR="009407E1" w:rsidRPr="008E2FEE">
        <w:rPr>
          <w:b/>
          <w:u w:val="single"/>
        </w:rPr>
        <w:t xml:space="preserve"> </w:t>
      </w:r>
      <w:proofErr w:type="spellStart"/>
      <w:r w:rsidR="00DA36A0" w:rsidRPr="008E2FEE">
        <w:rPr>
          <w:b/>
          <w:u w:val="single"/>
        </w:rPr>
        <w:t>principales</w:t>
      </w:r>
      <w:proofErr w:type="spellEnd"/>
    </w:p>
    <w:p w14:paraId="12DD98E9" w14:textId="77777777" w:rsidR="002A31CE" w:rsidRPr="008E2FEE" w:rsidRDefault="002A31CE">
      <w:pPr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204E4B" w14:paraId="0835D466" w14:textId="77777777" w:rsidTr="00903972">
        <w:tc>
          <w:tcPr>
            <w:tcW w:w="8959" w:type="dxa"/>
          </w:tcPr>
          <w:p w14:paraId="725D3C68" w14:textId="732F19D8" w:rsidR="00084992" w:rsidRDefault="00084992" w:rsidP="00084992">
            <w:pPr>
              <w:spacing w:after="120"/>
              <w:jc w:val="both"/>
              <w:rPr>
                <w:rFonts w:cs="Courier New"/>
                <w:szCs w:val="20"/>
                <w:lang w:val="fr-FR"/>
              </w:rPr>
            </w:pPr>
            <w:r w:rsidRPr="009838D1">
              <w:rPr>
                <w:rFonts w:cs="Arial"/>
                <w:color w:val="000000"/>
                <w:lang w:val="fr-FR" w:eastAsia="fr-FR"/>
              </w:rPr>
              <w:t xml:space="preserve">Les Coordinateurs </w:t>
            </w:r>
            <w:r>
              <w:rPr>
                <w:rFonts w:cs="Arial"/>
                <w:color w:val="000000"/>
                <w:lang w:val="fr-FR" w:eastAsia="fr-FR"/>
              </w:rPr>
              <w:t>T</w:t>
            </w:r>
            <w:r w:rsidRPr="009838D1">
              <w:rPr>
                <w:rFonts w:cs="Arial"/>
                <w:color w:val="000000"/>
                <w:lang w:val="fr-FR" w:eastAsia="fr-FR"/>
              </w:rPr>
              <w:t>errains</w:t>
            </w:r>
            <w:r>
              <w:rPr>
                <w:rFonts w:cs="Arial"/>
                <w:color w:val="000000"/>
                <w:lang w:val="fr-FR" w:eastAsia="fr-FR"/>
              </w:rPr>
              <w:t xml:space="preserve"> (CT)</w:t>
            </w:r>
            <w:r w:rsidRPr="009838D1">
              <w:rPr>
                <w:rFonts w:cs="Arial"/>
                <w:color w:val="000000"/>
                <w:lang w:val="fr-FR" w:eastAsia="fr-FR"/>
              </w:rPr>
              <w:t xml:space="preserve"> seront basés à Gao, T</w:t>
            </w:r>
            <w:r>
              <w:rPr>
                <w:rFonts w:cs="Arial"/>
                <w:color w:val="000000"/>
                <w:lang w:val="fr-FR" w:eastAsia="fr-FR"/>
              </w:rPr>
              <w:t>omb</w:t>
            </w:r>
            <w:r w:rsidRPr="009838D1">
              <w:rPr>
                <w:rFonts w:cs="Arial"/>
                <w:color w:val="000000"/>
                <w:lang w:val="fr-FR" w:eastAsia="fr-FR"/>
              </w:rPr>
              <w:t>ouctou, Kida</w:t>
            </w:r>
            <w:r>
              <w:rPr>
                <w:rFonts w:cs="Arial"/>
                <w:color w:val="000000"/>
                <w:lang w:val="fr-FR" w:eastAsia="fr-FR"/>
              </w:rPr>
              <w:t>l</w:t>
            </w:r>
            <w:r w:rsidRPr="009838D1">
              <w:rPr>
                <w:rFonts w:cs="Arial"/>
                <w:color w:val="000000"/>
                <w:lang w:val="fr-FR" w:eastAsia="fr-FR"/>
              </w:rPr>
              <w:t xml:space="preserve"> et Mopti. </w:t>
            </w:r>
            <w:r>
              <w:rPr>
                <w:rFonts w:cs="Arial"/>
                <w:color w:val="000000"/>
                <w:lang w:val="fr-FR" w:eastAsia="fr-FR"/>
              </w:rPr>
              <w:t xml:space="preserve">Un d’entre eux couvrira 2 régions (Gao et Kidal). Sous la supervision générale du Coordonnateur Humanitaire(CH), </w:t>
            </w:r>
            <w:r w:rsidR="00C01580">
              <w:rPr>
                <w:rFonts w:cs="Arial"/>
                <w:color w:val="000000"/>
                <w:lang w:val="fr-FR" w:eastAsia="fr-FR"/>
              </w:rPr>
              <w:t>il/elle coordonne</w:t>
            </w:r>
            <w:r>
              <w:rPr>
                <w:rFonts w:cs="Arial"/>
                <w:color w:val="000000"/>
                <w:lang w:val="fr-FR" w:eastAsia="fr-FR"/>
              </w:rPr>
              <w:t xml:space="preserve"> les interventions humanitaires dans les régions. </w:t>
            </w:r>
            <w:r w:rsidRPr="00532329">
              <w:rPr>
                <w:rFonts w:cs="Courier New"/>
                <w:szCs w:val="20"/>
                <w:lang w:val="fr-FR"/>
              </w:rPr>
              <w:t>Le Coordonnateur humanitaire</w:t>
            </w:r>
            <w:r w:rsidRPr="00962F88">
              <w:rPr>
                <w:rFonts w:cs="Courier New"/>
                <w:szCs w:val="20"/>
                <w:lang w:val="fr-FR"/>
              </w:rPr>
              <w:t xml:space="preserve"> fournit un appui programmatique et technique au</w:t>
            </w:r>
            <w:r>
              <w:rPr>
                <w:rFonts w:cs="Courier New"/>
                <w:szCs w:val="20"/>
                <w:lang w:val="fr-FR"/>
              </w:rPr>
              <w:t>x</w:t>
            </w:r>
            <w:r w:rsidR="00C01580">
              <w:rPr>
                <w:rFonts w:cs="Courier New"/>
                <w:szCs w:val="20"/>
                <w:lang w:val="fr-FR"/>
              </w:rPr>
              <w:t xml:space="preserve"> </w:t>
            </w:r>
            <w:r>
              <w:rPr>
                <w:rFonts w:cs="Courier New"/>
                <w:szCs w:val="20"/>
                <w:lang w:val="fr-FR"/>
              </w:rPr>
              <w:t xml:space="preserve">partenaires d’exécution pour la </w:t>
            </w:r>
            <w:r w:rsidRPr="00962F88">
              <w:rPr>
                <w:rFonts w:cs="Courier New"/>
                <w:szCs w:val="20"/>
                <w:lang w:val="fr-FR"/>
              </w:rPr>
              <w:t>mise en œuvre des interventions humanitaires en</w:t>
            </w:r>
            <w:r>
              <w:rPr>
                <w:rFonts w:cs="Courier New"/>
                <w:szCs w:val="20"/>
                <w:lang w:val="fr-FR"/>
              </w:rPr>
              <w:t xml:space="preserve"> Santé sexuelle et reproductive, VIH, genre, prévention et réponse aux violences basées sur le genre (VBG), et assure </w:t>
            </w:r>
            <w:r w:rsidRPr="00962F88">
              <w:rPr>
                <w:rFonts w:cs="Courier New"/>
                <w:szCs w:val="20"/>
                <w:lang w:val="fr-FR"/>
              </w:rPr>
              <w:t>la qualité</w:t>
            </w:r>
            <w:r w:rsidRPr="00532329">
              <w:rPr>
                <w:rFonts w:cs="Courier New"/>
                <w:szCs w:val="20"/>
                <w:lang w:val="fr-FR"/>
              </w:rPr>
              <w:t xml:space="preserve"> d</w:t>
            </w:r>
            <w:r>
              <w:rPr>
                <w:rFonts w:cs="Courier New"/>
                <w:szCs w:val="20"/>
                <w:lang w:val="fr-FR"/>
              </w:rPr>
              <w:t>es résultats du programme</w:t>
            </w:r>
            <w:r w:rsidR="00C01580">
              <w:rPr>
                <w:rFonts w:cs="Courier New"/>
                <w:szCs w:val="20"/>
                <w:lang w:val="fr-FR"/>
              </w:rPr>
              <w:t xml:space="preserve"> de l’UNFPA</w:t>
            </w:r>
            <w:r>
              <w:rPr>
                <w:rFonts w:cs="Courier New"/>
                <w:szCs w:val="20"/>
                <w:lang w:val="fr-FR"/>
              </w:rPr>
              <w:t>. Il assurera également une visibilité</w:t>
            </w:r>
            <w:r w:rsidRPr="00962F88">
              <w:rPr>
                <w:rFonts w:cs="Courier New"/>
                <w:szCs w:val="20"/>
                <w:lang w:val="fr-FR"/>
              </w:rPr>
              <w:t xml:space="preserve"> cohérente des </w:t>
            </w:r>
            <w:r w:rsidRPr="00532329">
              <w:rPr>
                <w:rFonts w:cs="Courier New"/>
                <w:szCs w:val="20"/>
                <w:lang w:val="fr-FR"/>
              </w:rPr>
              <w:t>interventions humanitaires de l'UNFPA au Mali</w:t>
            </w:r>
          </w:p>
          <w:p w14:paraId="57D8375B" w14:textId="1CD084CA" w:rsidR="00084992" w:rsidRDefault="00084992" w:rsidP="00084992">
            <w:pPr>
              <w:spacing w:after="120"/>
              <w:jc w:val="both"/>
              <w:rPr>
                <w:rFonts w:cs="Courier New"/>
                <w:szCs w:val="20"/>
                <w:lang w:val="fr-FR"/>
              </w:rPr>
            </w:pPr>
          </w:p>
          <w:p w14:paraId="67F0A3A7" w14:textId="77777777" w:rsidR="00084992" w:rsidRPr="003E6A61" w:rsidRDefault="00084992" w:rsidP="00084992">
            <w:pPr>
              <w:spacing w:after="240"/>
              <w:jc w:val="both"/>
              <w:rPr>
                <w:rFonts w:cs="Calibri"/>
                <w:b/>
                <w:u w:val="single"/>
                <w:lang w:val="fr-FR"/>
              </w:rPr>
            </w:pPr>
            <w:r w:rsidRPr="003E6A61">
              <w:rPr>
                <w:rFonts w:cs="Calibri"/>
                <w:b/>
                <w:u w:val="single"/>
                <w:lang w:val="fr-FR"/>
              </w:rPr>
              <w:t xml:space="preserve">TACHES ET RESPONSABILITES </w:t>
            </w:r>
          </w:p>
          <w:p w14:paraId="15C325F9" w14:textId="77777777" w:rsidR="00084992" w:rsidRPr="003E6A61" w:rsidRDefault="00084992" w:rsidP="00084992">
            <w:pPr>
              <w:numPr>
                <w:ilvl w:val="0"/>
                <w:numId w:val="38"/>
              </w:numPr>
              <w:ind w:left="426" w:hanging="426"/>
              <w:jc w:val="both"/>
              <w:rPr>
                <w:rFonts w:cs="Calibri"/>
                <w:color w:val="000000"/>
                <w:lang w:val="fr-FR" w:eastAsia="fr-FR"/>
              </w:rPr>
            </w:pPr>
            <w:r w:rsidRPr="003E6A61">
              <w:rPr>
                <w:rFonts w:cs="Calibri"/>
                <w:b/>
                <w:color w:val="000000"/>
                <w:lang w:val="fr-FR" w:eastAsia="fr-FR"/>
              </w:rPr>
              <w:lastRenderedPageBreak/>
              <w:t>Coordination, management, suivi</w:t>
            </w:r>
            <w:r>
              <w:rPr>
                <w:rFonts w:cs="Calibri"/>
                <w:b/>
                <w:color w:val="000000"/>
                <w:lang w:val="fr-FR" w:eastAsia="fr-FR"/>
              </w:rPr>
              <w:t xml:space="preserve"> </w:t>
            </w:r>
            <w:r w:rsidRPr="003E6A61">
              <w:rPr>
                <w:rFonts w:cs="Calibri"/>
                <w:b/>
                <w:color w:val="000000"/>
                <w:lang w:val="fr-FR" w:eastAsia="fr-FR"/>
              </w:rPr>
              <w:t>et</w:t>
            </w:r>
            <w:r>
              <w:rPr>
                <w:rFonts w:cs="Calibri"/>
                <w:b/>
                <w:color w:val="000000"/>
                <w:lang w:val="fr-FR" w:eastAsia="fr-FR"/>
              </w:rPr>
              <w:t xml:space="preserve"> </w:t>
            </w:r>
            <w:r w:rsidRPr="003E6A61">
              <w:rPr>
                <w:rFonts w:cs="Calibri"/>
                <w:b/>
                <w:color w:val="000000"/>
                <w:lang w:val="fr-FR" w:eastAsia="fr-FR"/>
              </w:rPr>
              <w:t xml:space="preserve">évaluation : </w:t>
            </w:r>
          </w:p>
          <w:p w14:paraId="7A946EEF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Coordonner la planification et la mise en œuvre globale des activités du projet dans la région</w:t>
            </w:r>
          </w:p>
          <w:p w14:paraId="2B70D0D8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Fournir un appui technique aux partenaires d'exécution pour la gestion efficace du projet dans la région, y compris l’élaboration et la mise en œuvre des plans de travail</w:t>
            </w:r>
          </w:p>
          <w:p w14:paraId="2208B86D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Faire le suivi de la distribution et de l'utilisation des Kits SR et kits de dignité</w:t>
            </w:r>
          </w:p>
          <w:p w14:paraId="4397EBCA" w14:textId="6FF968A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 xml:space="preserve">La participation active et l'engagement dans la coordination du cluster régionale et veiller à ce que le mandat de l’UNFPA soit pris en compte </w:t>
            </w:r>
          </w:p>
          <w:p w14:paraId="363D7515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Participer à des évaluations rapides des besoins organisés par les clusters ou le gouvernement</w:t>
            </w:r>
          </w:p>
          <w:p w14:paraId="6EC17227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Produire des mises à jour régulières sur la situation sécuritaire sur le terrain</w:t>
            </w:r>
          </w:p>
          <w:p w14:paraId="0E4545F8" w14:textId="77777777" w:rsidR="00084992" w:rsidRPr="001D788A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Appuyer l'organisation et la conduite des activités de sensibilisation mobiles et contribuer à leurs messages de sensibilisation</w:t>
            </w:r>
          </w:p>
          <w:p w14:paraId="129A020E" w14:textId="6A671E44" w:rsidR="00084992" w:rsidRDefault="00084992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 w:rsidRPr="001D788A">
              <w:rPr>
                <w:rFonts w:cs="Courier New"/>
                <w:szCs w:val="20"/>
                <w:lang w:val="fr-FR" w:eastAsia="fr-FR"/>
              </w:rPr>
              <w:t>Promouvoir le partage des connaissances et documenter les leçons apprises et les meilleures pratiques</w:t>
            </w:r>
          </w:p>
          <w:p w14:paraId="11010886" w14:textId="51423826" w:rsidR="00C01580" w:rsidRPr="001D788A" w:rsidRDefault="00C01580" w:rsidP="00084992">
            <w:pPr>
              <w:pStyle w:val="ListParagraph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76" w:lineRule="auto"/>
              <w:jc w:val="both"/>
              <w:rPr>
                <w:rFonts w:cs="Courier New"/>
                <w:szCs w:val="20"/>
                <w:lang w:val="fr-FR" w:eastAsia="fr-FR"/>
              </w:rPr>
            </w:pPr>
            <w:r>
              <w:rPr>
                <w:rFonts w:cs="Courier New"/>
                <w:szCs w:val="20"/>
                <w:lang w:val="fr-FR" w:eastAsia="fr-FR"/>
              </w:rPr>
              <w:t>Assurer le suivi du programme financé par l’UNFPA sur le terrain dans la région où il/elle est basé (e)</w:t>
            </w:r>
          </w:p>
          <w:p w14:paraId="394D8716" w14:textId="77777777" w:rsidR="00084992" w:rsidRPr="0009754F" w:rsidRDefault="00084992" w:rsidP="0008499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b/>
                <w:bCs/>
                <w:i/>
                <w:iCs/>
              </w:rPr>
              <w:t xml:space="preserve">Communication/ </w:t>
            </w:r>
            <w:proofErr w:type="spellStart"/>
            <w:r>
              <w:rPr>
                <w:rFonts w:cs="Calibri"/>
                <w:b/>
                <w:bCs/>
                <w:i/>
                <w:iCs/>
              </w:rPr>
              <w:t>Rapporta</w:t>
            </w:r>
            <w:r w:rsidRPr="00AD4EF1">
              <w:rPr>
                <w:rFonts w:cs="Calibri"/>
                <w:b/>
                <w:bCs/>
                <w:i/>
                <w:iCs/>
              </w:rPr>
              <w:t>g</w:t>
            </w:r>
            <w:r>
              <w:rPr>
                <w:rFonts w:cs="Calibri"/>
                <w:b/>
                <w:bCs/>
                <w:i/>
                <w:iCs/>
              </w:rPr>
              <w:t>e</w:t>
            </w:r>
            <w:proofErr w:type="spellEnd"/>
          </w:p>
          <w:p w14:paraId="6E443314" w14:textId="77777777" w:rsidR="00084992" w:rsidRPr="004A2E32" w:rsidRDefault="00084992" w:rsidP="00084992">
            <w:pPr>
              <w:pStyle w:val="HTMLPreformatted"/>
              <w:numPr>
                <w:ilvl w:val="0"/>
                <w:numId w:val="41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A2E32">
              <w:rPr>
                <w:rFonts w:ascii="Calibri" w:hAnsi="Calibri"/>
                <w:sz w:val="24"/>
                <w:szCs w:val="24"/>
              </w:rPr>
              <w:t>Recueillir des informations pertinentes pour l’élaboration de matériels de plaidoyer, documenter des histoires d'intérêt humain pour les parties prenantes et les partenaires concernés, y compris les bailleurs de fonds.</w:t>
            </w:r>
          </w:p>
          <w:p w14:paraId="4968692C" w14:textId="77777777" w:rsidR="00084992" w:rsidRPr="004A2E32" w:rsidRDefault="00084992" w:rsidP="00084992">
            <w:pPr>
              <w:pStyle w:val="HTMLPreformatted"/>
              <w:numPr>
                <w:ilvl w:val="0"/>
                <w:numId w:val="41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A2E32">
              <w:rPr>
                <w:rFonts w:ascii="Calibri" w:hAnsi="Calibri"/>
                <w:sz w:val="24"/>
                <w:szCs w:val="24"/>
              </w:rPr>
              <w:t xml:space="preserve">Au besoin, fournir des mises à jour régulières au Management de l’UNFPA, OCHA et les leaders des Clusters sur les interventions humanitaires de l'UNFPA </w:t>
            </w:r>
          </w:p>
          <w:p w14:paraId="45978DD5" w14:textId="77777777" w:rsidR="00084992" w:rsidRPr="004A2E32" w:rsidRDefault="00084992" w:rsidP="00084992">
            <w:pPr>
              <w:pStyle w:val="HTMLPreformatted"/>
              <w:numPr>
                <w:ilvl w:val="0"/>
                <w:numId w:val="41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A2E32">
              <w:rPr>
                <w:rFonts w:ascii="Calibri" w:hAnsi="Calibri"/>
                <w:sz w:val="24"/>
                <w:szCs w:val="24"/>
              </w:rPr>
              <w:t>Assurer la liaison avec les partenaires souscrit au GBVIMS pour le partage en temps opportun des rapports mensuels</w:t>
            </w:r>
          </w:p>
          <w:p w14:paraId="6228FDD7" w14:textId="77777777" w:rsidR="00084992" w:rsidRPr="004A2E32" w:rsidRDefault="00084992" w:rsidP="00084992">
            <w:pPr>
              <w:pStyle w:val="HTMLPreformatted"/>
              <w:numPr>
                <w:ilvl w:val="0"/>
                <w:numId w:val="41"/>
              </w:numPr>
              <w:spacing w:after="240"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4A2E32">
              <w:rPr>
                <w:rFonts w:ascii="Calibri" w:hAnsi="Calibri"/>
                <w:sz w:val="24"/>
                <w:szCs w:val="24"/>
              </w:rPr>
              <w:t>Produire un rapport mensuel d’avancement sur les activités et un rapport narratif et financier détaillé à la fin du projet</w:t>
            </w:r>
          </w:p>
          <w:p w14:paraId="599F1CA9" w14:textId="77777777" w:rsidR="00084992" w:rsidRPr="00D66B51" w:rsidRDefault="00084992" w:rsidP="00084992">
            <w:pPr>
              <w:pStyle w:val="Default"/>
              <w:ind w:left="360"/>
              <w:rPr>
                <w:rFonts w:ascii="Calibri" w:hAnsi="Calibri" w:cs="Calibri"/>
                <w:color w:val="aut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</w:rPr>
              <w:t>Toutes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</w:rPr>
              <w:t>autres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</w:rPr>
              <w:t>tâches</w:t>
            </w:r>
            <w:proofErr w:type="spellEnd"/>
          </w:p>
          <w:p w14:paraId="481B6D64" w14:textId="77777777" w:rsidR="00084992" w:rsidRPr="00A8254C" w:rsidRDefault="00084992" w:rsidP="00084992">
            <w:pPr>
              <w:pStyle w:val="HTMLPreformatted"/>
              <w:numPr>
                <w:ilvl w:val="0"/>
                <w:numId w:val="39"/>
              </w:numPr>
              <w:spacing w:after="240"/>
              <w:jc w:val="both"/>
              <w:rPr>
                <w:rFonts w:ascii="Calibri" w:hAnsi="Calibri"/>
                <w:sz w:val="24"/>
              </w:rPr>
            </w:pPr>
            <w:r w:rsidRPr="00A8254C">
              <w:rPr>
                <w:rFonts w:ascii="Calibri" w:hAnsi="Calibri"/>
                <w:sz w:val="24"/>
              </w:rPr>
              <w:t xml:space="preserve">Effectuer toute autre tâche requise par le </w:t>
            </w:r>
            <w:r>
              <w:rPr>
                <w:rFonts w:ascii="Calibri" w:hAnsi="Calibri"/>
                <w:sz w:val="24"/>
              </w:rPr>
              <w:t>Coordonnateur Humanitaire</w:t>
            </w:r>
          </w:p>
          <w:p w14:paraId="0682EDFC" w14:textId="77777777" w:rsidR="00084992" w:rsidRPr="009838D1" w:rsidRDefault="00084992" w:rsidP="00084992">
            <w:pPr>
              <w:spacing w:after="120"/>
              <w:jc w:val="both"/>
              <w:rPr>
                <w:rFonts w:cs="Arial"/>
                <w:color w:val="000000"/>
                <w:lang w:val="fr-FR" w:eastAsia="fr-FR"/>
              </w:rPr>
            </w:pPr>
          </w:p>
          <w:p w14:paraId="5DEDD5F4" w14:textId="1E6DB8F4" w:rsidR="00D23418" w:rsidRPr="008E2FEE" w:rsidRDefault="00D23418" w:rsidP="00084992">
            <w:pPr>
              <w:pStyle w:val="ListParagraph"/>
              <w:jc w:val="both"/>
              <w:rPr>
                <w:b/>
                <w:lang w:val="fr-FR"/>
              </w:rPr>
            </w:pPr>
          </w:p>
        </w:tc>
      </w:tr>
    </w:tbl>
    <w:p w14:paraId="14220FF8" w14:textId="77777777" w:rsidR="002F2F7E" w:rsidRPr="008E2FEE" w:rsidRDefault="002F2F7E" w:rsidP="00D61554">
      <w:pPr>
        <w:outlineLvl w:val="0"/>
        <w:rPr>
          <w:b/>
          <w:lang w:val="fr-FR"/>
        </w:rPr>
      </w:pPr>
    </w:p>
    <w:p w14:paraId="79CB586F" w14:textId="77777777" w:rsidR="002F2F7E" w:rsidRPr="008E2FEE" w:rsidRDefault="002F2F7E" w:rsidP="00D61554">
      <w:pPr>
        <w:outlineLvl w:val="0"/>
        <w:rPr>
          <w:b/>
          <w:lang w:val="fr-FR"/>
        </w:rPr>
      </w:pPr>
    </w:p>
    <w:p w14:paraId="090C9523" w14:textId="77777777" w:rsidR="002A31CE" w:rsidRPr="008E2FEE" w:rsidRDefault="002A31CE" w:rsidP="00D61554">
      <w:pPr>
        <w:outlineLvl w:val="0"/>
        <w:rPr>
          <w:b/>
        </w:rPr>
      </w:pPr>
      <w:r w:rsidRPr="008E2FEE">
        <w:rPr>
          <w:b/>
        </w:rPr>
        <w:t>4.</w:t>
      </w:r>
      <w:r w:rsidRPr="008E2FEE">
        <w:rPr>
          <w:b/>
        </w:rPr>
        <w:tab/>
      </w:r>
      <w:r w:rsidRPr="008E2FEE">
        <w:rPr>
          <w:b/>
          <w:u w:val="single"/>
        </w:rPr>
        <w:t>Relations</w:t>
      </w:r>
      <w:r w:rsidR="0075375A" w:rsidRPr="008E2FEE">
        <w:rPr>
          <w:b/>
          <w:u w:val="single"/>
        </w:rPr>
        <w:t xml:space="preserve"> de travail</w:t>
      </w:r>
    </w:p>
    <w:p w14:paraId="42C2081A" w14:textId="77777777" w:rsidR="002A31CE" w:rsidRPr="008E2FEE" w:rsidRDefault="002A31CE" w:rsidP="002A31CE">
      <w:pPr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204E4B" w14:paraId="07E4524E" w14:textId="77777777" w:rsidTr="00EF6542">
        <w:tc>
          <w:tcPr>
            <w:tcW w:w="8959" w:type="dxa"/>
          </w:tcPr>
          <w:p w14:paraId="78222E16" w14:textId="2A796156" w:rsidR="00380C67" w:rsidRPr="008E2FEE" w:rsidRDefault="00C01580" w:rsidP="005236E9">
            <w:pPr>
              <w:jc w:val="both"/>
              <w:rPr>
                <w:rStyle w:val="translation"/>
                <w:lang w:val="fr-FR"/>
              </w:rPr>
            </w:pPr>
            <w:r w:rsidRPr="00C01580">
              <w:rPr>
                <w:lang w:val="fr-FR"/>
              </w:rPr>
              <w:t xml:space="preserve">Sous la supervision générale du Représentant Adjoint/Programme et la supervision directe de la coordinatrice humanitaire, le personnel représente UNFPA dans toutes les réunions humanitaires et interventions conjointes des agences du Système des Nations Unies dans la </w:t>
            </w:r>
            <w:r w:rsidRPr="00C01580">
              <w:rPr>
                <w:lang w:val="fr-FR"/>
              </w:rPr>
              <w:lastRenderedPageBreak/>
              <w:t>région humanitaire</w:t>
            </w:r>
            <w:r>
              <w:rPr>
                <w:lang w:val="fr-FR"/>
              </w:rPr>
              <w:t xml:space="preserve">. </w:t>
            </w:r>
            <w:proofErr w:type="spellStart"/>
            <w:r w:rsidR="001533A3" w:rsidRPr="008E2FEE">
              <w:rPr>
                <w:rStyle w:val="translation"/>
                <w:lang w:val="fr-FR"/>
              </w:rPr>
              <w:t>l</w:t>
            </w:r>
            <w:r>
              <w:rPr>
                <w:rStyle w:val="translation"/>
                <w:lang w:val="fr-FR"/>
              </w:rPr>
              <w:t>l</w:t>
            </w:r>
            <w:proofErr w:type="spellEnd"/>
            <w:r>
              <w:rPr>
                <w:rStyle w:val="translation"/>
                <w:lang w:val="fr-FR"/>
              </w:rPr>
              <w:t>/elle maintient</w:t>
            </w:r>
            <w:r w:rsidR="001533A3" w:rsidRPr="008E2FEE">
              <w:rPr>
                <w:rStyle w:val="translation"/>
                <w:lang w:val="fr-FR"/>
              </w:rPr>
              <w:t xml:space="preserve"> de solides relations de travail</w:t>
            </w:r>
            <w:r>
              <w:rPr>
                <w:rStyle w:val="translation"/>
                <w:lang w:val="fr-FR"/>
              </w:rPr>
              <w:t xml:space="preserve"> avec OCHA, MINUSMA les partenaires de la Santé et de la Protection sur le terrain. F</w:t>
            </w:r>
            <w:r w:rsidR="001533A3" w:rsidRPr="008E2FEE">
              <w:rPr>
                <w:rStyle w:val="translation"/>
                <w:lang w:val="fr-FR"/>
              </w:rPr>
              <w:t xml:space="preserve">ournir des mises à jour régulières et complètes sur les progrès du BP de UNFPA en matière de </w:t>
            </w:r>
            <w:r>
              <w:rPr>
                <w:rStyle w:val="translation"/>
                <w:lang w:val="fr-FR"/>
              </w:rPr>
              <w:t>SSR&amp;</w:t>
            </w:r>
            <w:r w:rsidR="001533A3" w:rsidRPr="008E2FEE">
              <w:rPr>
                <w:rStyle w:val="translation"/>
                <w:lang w:val="fr-FR"/>
              </w:rPr>
              <w:t xml:space="preserve">VBG </w:t>
            </w:r>
            <w:r>
              <w:rPr>
                <w:rStyle w:val="translation"/>
                <w:lang w:val="fr-FR"/>
              </w:rPr>
              <w:t>au niveau de terrain</w:t>
            </w:r>
          </w:p>
          <w:p w14:paraId="3CD7811E" w14:textId="77777777" w:rsidR="006D48C5" w:rsidRPr="008E2FEE" w:rsidRDefault="006D48C5" w:rsidP="005236E9">
            <w:pPr>
              <w:jc w:val="both"/>
              <w:rPr>
                <w:rStyle w:val="translation"/>
                <w:lang w:val="fr-FR"/>
              </w:rPr>
            </w:pPr>
          </w:p>
          <w:p w14:paraId="71FCBCCF" w14:textId="7DE08C75" w:rsidR="0075375A" w:rsidRPr="00C01580" w:rsidRDefault="00C01580" w:rsidP="00C01580">
            <w:pPr>
              <w:jc w:val="both"/>
              <w:rPr>
                <w:lang w:val="fr-FR"/>
              </w:rPr>
            </w:pPr>
            <w:r w:rsidRPr="00C01580">
              <w:rPr>
                <w:lang w:val="fr-FR"/>
              </w:rPr>
              <w:t>Mettre en place des comités d’alerte précoce permettant la collecte d’information à temps réel</w:t>
            </w:r>
          </w:p>
        </w:tc>
      </w:tr>
    </w:tbl>
    <w:p w14:paraId="5D362C9D" w14:textId="77777777" w:rsidR="002F2F7E" w:rsidRPr="008E2FEE" w:rsidRDefault="002F2F7E" w:rsidP="00D61554">
      <w:pPr>
        <w:outlineLvl w:val="0"/>
        <w:rPr>
          <w:b/>
          <w:lang w:val="fr-FR"/>
        </w:rPr>
      </w:pPr>
    </w:p>
    <w:p w14:paraId="025A584F" w14:textId="77777777" w:rsidR="002F2F7E" w:rsidRPr="008E2FEE" w:rsidRDefault="002F2F7E" w:rsidP="00D61554">
      <w:pPr>
        <w:outlineLvl w:val="0"/>
        <w:rPr>
          <w:b/>
          <w:lang w:val="fr-FR"/>
        </w:rPr>
      </w:pPr>
    </w:p>
    <w:p w14:paraId="5EFA76EF" w14:textId="77777777" w:rsidR="002A31CE" w:rsidRPr="00C01580" w:rsidRDefault="002A31CE" w:rsidP="00D61554">
      <w:pPr>
        <w:outlineLvl w:val="0"/>
        <w:rPr>
          <w:b/>
          <w:lang w:val="fr-FR"/>
        </w:rPr>
      </w:pPr>
      <w:r w:rsidRPr="00C01580">
        <w:rPr>
          <w:b/>
          <w:lang w:val="fr-FR"/>
        </w:rPr>
        <w:t>5.</w:t>
      </w:r>
      <w:r w:rsidRPr="00C01580">
        <w:rPr>
          <w:b/>
          <w:lang w:val="fr-FR"/>
        </w:rPr>
        <w:tab/>
      </w:r>
      <w:r w:rsidR="00967E85" w:rsidRPr="00C01580">
        <w:rPr>
          <w:b/>
          <w:u w:val="single"/>
          <w:lang w:val="fr-FR"/>
        </w:rPr>
        <w:t>Qualifications requises</w:t>
      </w:r>
    </w:p>
    <w:p w14:paraId="49B19D6C" w14:textId="77777777" w:rsidR="002A31CE" w:rsidRPr="00C01580" w:rsidRDefault="002A31CE" w:rsidP="002A31CE">
      <w:pPr>
        <w:rPr>
          <w:b/>
          <w:lang w:val="fr-FR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8E2FEE" w:rsidRPr="00204E4B" w14:paraId="343A4E03" w14:textId="77777777" w:rsidTr="00EF6542">
        <w:trPr>
          <w:trHeight w:val="2582"/>
        </w:trPr>
        <w:tc>
          <w:tcPr>
            <w:tcW w:w="8959" w:type="dxa"/>
          </w:tcPr>
          <w:p w14:paraId="3DF1069C" w14:textId="468B55CB" w:rsidR="00967E85" w:rsidRPr="008E2FEE" w:rsidRDefault="00967E85" w:rsidP="00671FF2">
            <w:pPr>
              <w:pStyle w:val="ListParagraph"/>
              <w:numPr>
                <w:ilvl w:val="0"/>
                <w:numId w:val="36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Exigences </w:t>
            </w:r>
            <w:r w:rsidR="00C01580" w:rsidRPr="008E2FEE">
              <w:rPr>
                <w:lang w:val="fr-FR"/>
              </w:rPr>
              <w:t>académiques :</w:t>
            </w:r>
            <w:r w:rsidRPr="008E2FEE">
              <w:rPr>
                <w:lang w:val="fr-FR"/>
              </w:rPr>
              <w:t xml:space="preserve"> </w:t>
            </w:r>
          </w:p>
          <w:p w14:paraId="6297685C" w14:textId="44710B34" w:rsidR="00CC680C" w:rsidRPr="008E2FEE" w:rsidRDefault="006E5540" w:rsidP="00CC680C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Avoir un diplôme supérieur Licence </w:t>
            </w:r>
            <w:r w:rsidR="00CC680C" w:rsidRPr="008E2FEE">
              <w:rPr>
                <w:lang w:val="fr-FR"/>
              </w:rPr>
              <w:t xml:space="preserve">en </w:t>
            </w:r>
            <w:r w:rsidR="001A4900" w:rsidRPr="008E2FEE">
              <w:rPr>
                <w:lang w:val="fr-FR"/>
              </w:rPr>
              <w:t xml:space="preserve">sciences sociales ; économiques, droits international ou tout autre domaine y relatif avec une expertise </w:t>
            </w:r>
            <w:r>
              <w:rPr>
                <w:lang w:val="fr-FR"/>
              </w:rPr>
              <w:t xml:space="preserve">de travail dans les contextes humanitaires y compris dans la santé reproductive et violences basées sur le genre </w:t>
            </w:r>
            <w:r w:rsidRPr="008E2FEE">
              <w:rPr>
                <w:lang w:val="fr-FR"/>
              </w:rPr>
              <w:t>(</w:t>
            </w:r>
            <w:r w:rsidR="001A4900" w:rsidRPr="008E2FEE">
              <w:rPr>
                <w:lang w:val="fr-FR"/>
              </w:rPr>
              <w:t xml:space="preserve">VBG) </w:t>
            </w:r>
          </w:p>
          <w:p w14:paraId="658B7B85" w14:textId="77777777" w:rsidR="00671FF2" w:rsidRPr="008E2FEE" w:rsidRDefault="00671FF2" w:rsidP="00967E85">
            <w:pPr>
              <w:rPr>
                <w:lang w:val="fr-FR"/>
              </w:rPr>
            </w:pPr>
          </w:p>
          <w:p w14:paraId="330E7EF3" w14:textId="77777777" w:rsidR="00CC680C" w:rsidRPr="008E2FEE" w:rsidRDefault="00967E85" w:rsidP="00671FF2">
            <w:pPr>
              <w:pStyle w:val="ListParagraph"/>
              <w:numPr>
                <w:ilvl w:val="0"/>
                <w:numId w:val="35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Expérience de travail: </w:t>
            </w:r>
          </w:p>
          <w:p w14:paraId="4E28FDC1" w14:textId="2F9188E6" w:rsidR="001627C8" w:rsidRPr="008E2FEE" w:rsidRDefault="00CC680C" w:rsidP="001627C8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 w:rsidRPr="008E2FEE">
              <w:rPr>
                <w:lang w:val="fr-FR"/>
              </w:rPr>
              <w:t xml:space="preserve">Justifier d’une expérience avérée dans le domaine </w:t>
            </w:r>
            <w:r w:rsidR="00476131" w:rsidRPr="008E2FEE">
              <w:rPr>
                <w:lang w:val="fr-FR"/>
              </w:rPr>
              <w:t>de la promotion de l’égalité entre les sexes ; de la promotion des droits des femmes et des VBG</w:t>
            </w:r>
            <w:r w:rsidR="00F653D0">
              <w:rPr>
                <w:lang w:val="fr-FR"/>
              </w:rPr>
              <w:t>.</w:t>
            </w:r>
          </w:p>
          <w:p w14:paraId="159BA7E9" w14:textId="77777777" w:rsidR="00967E85" w:rsidRPr="008E2FEE" w:rsidRDefault="001627C8" w:rsidP="001627C8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 w:rsidRPr="008E2FEE">
              <w:rPr>
                <w:lang w:val="fr-FR"/>
              </w:rPr>
              <w:t>L’expérience d’</w:t>
            </w:r>
            <w:r w:rsidR="00967E85" w:rsidRPr="008E2FEE">
              <w:rPr>
                <w:lang w:val="fr-FR"/>
              </w:rPr>
              <w:t xml:space="preserve">au moins deux ans dans </w:t>
            </w:r>
            <w:r w:rsidR="00476131" w:rsidRPr="008E2FEE">
              <w:rPr>
                <w:lang w:val="fr-FR"/>
              </w:rPr>
              <w:t>le domaine d</w:t>
            </w:r>
            <w:r w:rsidR="00967E85" w:rsidRPr="008E2FEE">
              <w:rPr>
                <w:lang w:val="fr-FR"/>
              </w:rPr>
              <w:t>e</w:t>
            </w:r>
            <w:r w:rsidR="00476131" w:rsidRPr="008E2FEE">
              <w:rPr>
                <w:lang w:val="fr-FR"/>
              </w:rPr>
              <w:t xml:space="preserve"> l’urgence humanitaire </w:t>
            </w:r>
            <w:r w:rsidRPr="008E2FEE">
              <w:rPr>
                <w:lang w:val="fr-FR"/>
              </w:rPr>
              <w:t>serait un grand atout</w:t>
            </w:r>
            <w:r w:rsidR="00967E85" w:rsidRPr="008E2FEE">
              <w:rPr>
                <w:lang w:val="fr-FR"/>
              </w:rPr>
              <w:t>.</w:t>
            </w:r>
          </w:p>
          <w:p w14:paraId="0F856479" w14:textId="21DF100F" w:rsidR="005E6E8D" w:rsidRPr="008E2FEE" w:rsidRDefault="005E6E8D" w:rsidP="001627C8">
            <w:pPr>
              <w:pStyle w:val="ListParagraph"/>
              <w:numPr>
                <w:ilvl w:val="0"/>
                <w:numId w:val="26"/>
              </w:numPr>
              <w:jc w:val="both"/>
              <w:rPr>
                <w:lang w:val="fr-FR"/>
              </w:rPr>
            </w:pPr>
            <w:r w:rsidRPr="008E2FEE">
              <w:rPr>
                <w:rStyle w:val="translation"/>
                <w:lang w:val="fr-FR"/>
              </w:rPr>
              <w:t xml:space="preserve">L'expérience probante en </w:t>
            </w:r>
            <w:r w:rsidR="006E5540" w:rsidRPr="008E2FEE">
              <w:rPr>
                <w:rStyle w:val="translation"/>
                <w:lang w:val="fr-FR"/>
              </w:rPr>
              <w:t>matière de</w:t>
            </w:r>
            <w:r w:rsidRPr="008E2FEE">
              <w:rPr>
                <w:rStyle w:val="translation"/>
                <w:lang w:val="fr-FR"/>
              </w:rPr>
              <w:t xml:space="preserve"> soutien </w:t>
            </w:r>
            <w:r w:rsidR="00104A3B" w:rsidRPr="008E2FEE">
              <w:rPr>
                <w:rStyle w:val="translation"/>
                <w:lang w:val="fr-FR"/>
              </w:rPr>
              <w:t>programme</w:t>
            </w:r>
            <w:r w:rsidRPr="008E2FEE">
              <w:rPr>
                <w:rStyle w:val="translation"/>
                <w:lang w:val="fr-FR"/>
              </w:rPr>
              <w:t xml:space="preserve"> de prise en charge </w:t>
            </w:r>
            <w:r w:rsidR="006E5540">
              <w:rPr>
                <w:rStyle w:val="translation"/>
                <w:lang w:val="fr-FR"/>
              </w:rPr>
              <w:t xml:space="preserve">SR et VBG en urgence </w:t>
            </w:r>
            <w:r w:rsidRPr="008E2FEE">
              <w:rPr>
                <w:rStyle w:val="translation"/>
                <w:lang w:val="fr-FR"/>
              </w:rPr>
              <w:t>est un atout.</w:t>
            </w:r>
          </w:p>
          <w:p w14:paraId="0B6C2CBC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4FFCD34E" w14:textId="77777777" w:rsidR="00967E85" w:rsidRPr="008E2FEE" w:rsidRDefault="00967E85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Excellentes compétences en communication orale et écrite en </w:t>
            </w:r>
            <w:r w:rsidR="001627C8" w:rsidRPr="008E2FEE">
              <w:rPr>
                <w:lang w:val="fr-FR"/>
              </w:rPr>
              <w:t xml:space="preserve">français et en </w:t>
            </w:r>
            <w:r w:rsidRPr="008E2FEE">
              <w:rPr>
                <w:lang w:val="fr-FR"/>
              </w:rPr>
              <w:t>anglais;</w:t>
            </w:r>
          </w:p>
          <w:p w14:paraId="31433B37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7B438BB0" w14:textId="181FE441" w:rsidR="00967E85" w:rsidRPr="008E2FEE" w:rsidRDefault="001627C8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Bonne connaissance et compréhension du contexte </w:t>
            </w:r>
            <w:r w:rsidR="00084992">
              <w:rPr>
                <w:lang w:val="fr-FR"/>
              </w:rPr>
              <w:t>humanitaire</w:t>
            </w:r>
            <w:r w:rsidRPr="008E2FEE">
              <w:rPr>
                <w:lang w:val="fr-FR"/>
              </w:rPr>
              <w:t xml:space="preserve"> et </w:t>
            </w:r>
            <w:r w:rsidR="006E5540" w:rsidRPr="008E2FEE">
              <w:rPr>
                <w:lang w:val="fr-FR"/>
              </w:rPr>
              <w:t>politique ;</w:t>
            </w:r>
          </w:p>
          <w:p w14:paraId="6952CF8D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28F154BA" w14:textId="73205CED" w:rsidR="00967E85" w:rsidRPr="008E2FEE" w:rsidRDefault="00967E85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 xml:space="preserve">Familiarité avec </w:t>
            </w:r>
            <w:proofErr w:type="gramStart"/>
            <w:r w:rsidRPr="008E2FEE">
              <w:rPr>
                <w:lang w:val="fr-FR"/>
              </w:rPr>
              <w:t xml:space="preserve">les </w:t>
            </w:r>
            <w:r w:rsidR="00084992">
              <w:rPr>
                <w:lang w:val="fr-FR"/>
              </w:rPr>
              <w:t>dispositif</w:t>
            </w:r>
            <w:proofErr w:type="gramEnd"/>
            <w:r w:rsidR="00084992">
              <w:rPr>
                <w:lang w:val="fr-FR"/>
              </w:rPr>
              <w:t xml:space="preserve"> minimum </w:t>
            </w:r>
            <w:r w:rsidR="006E5540">
              <w:rPr>
                <w:lang w:val="fr-FR"/>
              </w:rPr>
              <w:t xml:space="preserve">d’urgence, </w:t>
            </w:r>
            <w:r w:rsidR="006E5540" w:rsidRPr="008E2FEE">
              <w:rPr>
                <w:lang w:val="fr-FR"/>
              </w:rPr>
              <w:t>et</w:t>
            </w:r>
            <w:r w:rsidR="00F54449" w:rsidRPr="008E2FEE">
              <w:rPr>
                <w:lang w:val="fr-FR"/>
              </w:rPr>
              <w:t xml:space="preserve"> les outils et directives en genre/VBG</w:t>
            </w:r>
            <w:r w:rsidR="001627C8" w:rsidRPr="008E2FEE">
              <w:rPr>
                <w:lang w:val="fr-FR"/>
              </w:rPr>
              <w:t xml:space="preserve"> </w:t>
            </w:r>
            <w:r w:rsidR="00AC3721" w:rsidRPr="008E2FEE">
              <w:rPr>
                <w:lang w:val="fr-FR"/>
              </w:rPr>
              <w:t xml:space="preserve">de UNFPA et de l’IASC </w:t>
            </w:r>
            <w:r w:rsidR="001627C8" w:rsidRPr="008E2FEE">
              <w:rPr>
                <w:lang w:val="fr-FR"/>
              </w:rPr>
              <w:t>et</w:t>
            </w:r>
            <w:r w:rsidRPr="008E2FEE">
              <w:rPr>
                <w:lang w:val="fr-FR"/>
              </w:rPr>
              <w:t xml:space="preserve"> le suivi de</w:t>
            </w:r>
            <w:r w:rsidR="001627C8" w:rsidRPr="008E2FEE">
              <w:rPr>
                <w:lang w:val="fr-FR"/>
              </w:rPr>
              <w:t xml:space="preserve"> la mise en œuvre de</w:t>
            </w:r>
            <w:r w:rsidR="00F54449" w:rsidRPr="008E2FEE">
              <w:rPr>
                <w:lang w:val="fr-FR"/>
              </w:rPr>
              <w:t xml:space="preserve">s stratégies d’implémentation </w:t>
            </w:r>
            <w:r w:rsidR="00084992">
              <w:rPr>
                <w:lang w:val="fr-FR"/>
              </w:rPr>
              <w:t>du programme SR en urgence</w:t>
            </w:r>
            <w:r w:rsidR="00F54449" w:rsidRPr="008E2FEE">
              <w:rPr>
                <w:lang w:val="fr-FR"/>
              </w:rPr>
              <w:t xml:space="preserve"> et des VBG y compris dans les contextes fragiles.</w:t>
            </w:r>
          </w:p>
          <w:p w14:paraId="4D4C2AC0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7E10F704" w14:textId="77777777" w:rsidR="00967E85" w:rsidRPr="008E2FEE" w:rsidRDefault="00967E85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>Excellentes compétences en informatique / systèmes d'information</w:t>
            </w:r>
          </w:p>
          <w:p w14:paraId="6BE14A8A" w14:textId="77777777" w:rsidR="00314573" w:rsidRPr="008E2FEE" w:rsidRDefault="00314573" w:rsidP="00314573">
            <w:pPr>
              <w:rPr>
                <w:lang w:val="fr-FR"/>
              </w:rPr>
            </w:pPr>
          </w:p>
          <w:p w14:paraId="3CF5742A" w14:textId="77777777" w:rsidR="004B7CC6" w:rsidRPr="008E2FEE" w:rsidRDefault="00967E85" w:rsidP="00671FF2">
            <w:pPr>
              <w:pStyle w:val="ListParagraph"/>
              <w:numPr>
                <w:ilvl w:val="0"/>
                <w:numId w:val="34"/>
              </w:numPr>
              <w:rPr>
                <w:lang w:val="fr-FR"/>
              </w:rPr>
            </w:pPr>
            <w:r w:rsidRPr="008E2FEE">
              <w:rPr>
                <w:lang w:val="fr-FR"/>
              </w:rPr>
              <w:t>Une compréhension approfondie du système des Nations Unies en général, et en particulier du mandat, des politiques et des opérations d</w:t>
            </w:r>
            <w:r w:rsidR="001627C8" w:rsidRPr="008E2FEE">
              <w:rPr>
                <w:lang w:val="fr-FR"/>
              </w:rPr>
              <w:t>e l’UNFPA</w:t>
            </w:r>
            <w:r w:rsidRPr="008E2FEE">
              <w:rPr>
                <w:lang w:val="fr-FR"/>
              </w:rPr>
              <w:t xml:space="preserve">, ainsi que les thèmes actuels de développement </w:t>
            </w:r>
            <w:r w:rsidR="00BE5ED3" w:rsidRPr="008E2FEE">
              <w:rPr>
                <w:lang w:val="fr-FR"/>
              </w:rPr>
              <w:t xml:space="preserve">sont </w:t>
            </w:r>
            <w:r w:rsidRPr="008E2FEE">
              <w:rPr>
                <w:lang w:val="fr-FR"/>
              </w:rPr>
              <w:t>un avantage</w:t>
            </w:r>
            <w:r w:rsidR="001627C8" w:rsidRPr="008E2FEE">
              <w:rPr>
                <w:lang w:val="fr-FR"/>
              </w:rPr>
              <w:t>.</w:t>
            </w:r>
          </w:p>
          <w:p w14:paraId="2F76359E" w14:textId="77777777" w:rsidR="00E65866" w:rsidRPr="008E2FEE" w:rsidRDefault="00E65866" w:rsidP="002A31CE">
            <w:pPr>
              <w:rPr>
                <w:lang w:val="fr-FR"/>
              </w:rPr>
            </w:pPr>
          </w:p>
          <w:p w14:paraId="64F3B760" w14:textId="77777777" w:rsidR="00E65866" w:rsidRPr="008E2FEE" w:rsidRDefault="00E65866" w:rsidP="00E65866">
            <w:pPr>
              <w:rPr>
                <w:b/>
                <w:u w:val="single"/>
                <w:lang w:val="fr-FR"/>
              </w:rPr>
            </w:pPr>
            <w:r w:rsidRPr="008E2FEE">
              <w:rPr>
                <w:b/>
                <w:u w:val="single"/>
                <w:lang w:val="fr-FR"/>
              </w:rPr>
              <w:t>Comp</w:t>
            </w:r>
            <w:r w:rsidR="006D4DE9" w:rsidRPr="008E2FEE">
              <w:rPr>
                <w:b/>
                <w:u w:val="single"/>
                <w:lang w:val="fr-FR"/>
              </w:rPr>
              <w:t>é</w:t>
            </w:r>
            <w:r w:rsidRPr="008E2FEE">
              <w:rPr>
                <w:b/>
                <w:u w:val="single"/>
                <w:lang w:val="fr-FR"/>
              </w:rPr>
              <w:t>tences</w:t>
            </w:r>
            <w:r w:rsidR="00B66ADB" w:rsidRPr="008E2FEE">
              <w:rPr>
                <w:b/>
                <w:u w:val="single"/>
                <w:lang w:val="fr-FR"/>
              </w:rPr>
              <w:t xml:space="preserve"> requises</w:t>
            </w:r>
            <w:r w:rsidRPr="008E2FEE">
              <w:rPr>
                <w:b/>
                <w:u w:val="single"/>
                <w:lang w:val="fr-FR"/>
              </w:rPr>
              <w:t xml:space="preserve">: </w:t>
            </w:r>
          </w:p>
          <w:p w14:paraId="74CEDAED" w14:textId="77777777" w:rsidR="002A31CE" w:rsidRPr="008E2FEE" w:rsidRDefault="002A31CE" w:rsidP="002A31CE">
            <w:pPr>
              <w:rPr>
                <w:b/>
                <w:lang w:val="fr-FR"/>
              </w:rPr>
            </w:pPr>
          </w:p>
          <w:p w14:paraId="3EB1BC5F" w14:textId="77777777" w:rsidR="00CA46D3" w:rsidRPr="008E2FEE" w:rsidRDefault="00280B0A" w:rsidP="00CA46D3">
            <w:pPr>
              <w:rPr>
                <w:rFonts w:asciiTheme="minorBidi" w:hAnsiTheme="minorBidi" w:cstheme="minorBidi"/>
                <w:b/>
                <w:szCs w:val="20"/>
              </w:rPr>
            </w:pPr>
            <w:proofErr w:type="spellStart"/>
            <w:r w:rsidRPr="008E2FEE">
              <w:rPr>
                <w:rFonts w:asciiTheme="minorBidi" w:hAnsiTheme="minorBidi" w:cstheme="minorBidi"/>
                <w:b/>
                <w:szCs w:val="20"/>
              </w:rPr>
              <w:t>Valeur</w:t>
            </w:r>
            <w:r w:rsidR="00CA46D3" w:rsidRPr="008E2FEE">
              <w:rPr>
                <w:rFonts w:asciiTheme="minorBidi" w:hAnsiTheme="minorBidi" w:cstheme="minorBidi"/>
                <w:b/>
                <w:szCs w:val="20"/>
              </w:rPr>
              <w:t>s</w:t>
            </w:r>
            <w:proofErr w:type="spellEnd"/>
            <w:r w:rsidR="00CA46D3" w:rsidRPr="008E2FEE">
              <w:rPr>
                <w:rFonts w:asciiTheme="minorBidi" w:hAnsiTheme="minorBidi" w:cstheme="minorBidi"/>
                <w:b/>
                <w:szCs w:val="20"/>
              </w:rPr>
              <w:t xml:space="preserve"> :</w:t>
            </w:r>
          </w:p>
          <w:p w14:paraId="43944F2B" w14:textId="77777777" w:rsidR="00CA46D3" w:rsidRPr="008E2FEE" w:rsidRDefault="000135B2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 xml:space="preserve">Faire </w:t>
            </w: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>preuve</w:t>
            </w:r>
            <w:proofErr w:type="spellEnd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 xml:space="preserve"> </w:t>
            </w: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>d'intégrité</w:t>
            </w:r>
            <w:proofErr w:type="spellEnd"/>
          </w:p>
          <w:p w14:paraId="2BAE097A" w14:textId="77777777" w:rsidR="00CA46D3" w:rsidRPr="008E2FEE" w:rsidRDefault="00CA46D3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D</w:t>
            </w:r>
            <w:r w:rsidR="000135B2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émontrer un engagement en</w:t>
            </w:r>
            <w:r w:rsidR="00FA3B21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</w:t>
            </w:r>
            <w:r w:rsidR="000135B2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vers l'UNFPA et le Système des Nations Unies</w:t>
            </w:r>
          </w:p>
          <w:p w14:paraId="4EAE5387" w14:textId="77777777" w:rsidR="00CA46D3" w:rsidRPr="008E2FEE" w:rsidRDefault="00BE5ED3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lastRenderedPageBreak/>
              <w:t xml:space="preserve">Sensibilité à </w:t>
            </w:r>
            <w:r w:rsidR="000135B2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la diversité</w:t>
            </w:r>
          </w:p>
          <w:p w14:paraId="10C74374" w14:textId="77777777" w:rsidR="00CA46D3" w:rsidRPr="008E2FEE" w:rsidRDefault="00FA3B21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Faire preuve d’adaptation face aux </w:t>
            </w:r>
            <w:r w:rsidR="000135B2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changements</w:t>
            </w:r>
          </w:p>
          <w:p w14:paraId="477371B6" w14:textId="77777777" w:rsidR="00CA46D3" w:rsidRPr="008E2FEE" w:rsidRDefault="00CA46D3" w:rsidP="00CA46D3">
            <w:pPr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</w:p>
          <w:p w14:paraId="32DE3247" w14:textId="77777777" w:rsidR="00CA46D3" w:rsidRPr="008E2FEE" w:rsidRDefault="00280B0A" w:rsidP="00CA46D3">
            <w:pPr>
              <w:rPr>
                <w:rFonts w:asciiTheme="minorBidi" w:hAnsiTheme="minorBidi" w:cstheme="minorBidi"/>
                <w:b/>
                <w:bCs/>
                <w:szCs w:val="20"/>
              </w:rPr>
            </w:pPr>
            <w:proofErr w:type="spellStart"/>
            <w:r w:rsidRPr="008E2FEE">
              <w:rPr>
                <w:rFonts w:asciiTheme="minorBidi" w:hAnsiTheme="minorBidi" w:cstheme="minorBidi"/>
                <w:b/>
                <w:bCs/>
                <w:szCs w:val="20"/>
              </w:rPr>
              <w:t>Compétences</w:t>
            </w:r>
            <w:proofErr w:type="spellEnd"/>
            <w:r w:rsidRPr="008E2FEE">
              <w:rPr>
                <w:rFonts w:asciiTheme="minorBidi" w:hAnsiTheme="minorBidi" w:cstheme="minorBidi"/>
                <w:b/>
                <w:bCs/>
                <w:szCs w:val="20"/>
              </w:rPr>
              <w:t xml:space="preserve"> de base</w:t>
            </w:r>
            <w:r w:rsidR="00CA46D3" w:rsidRPr="008E2FEE">
              <w:rPr>
                <w:rFonts w:asciiTheme="minorBidi" w:hAnsiTheme="minorBidi" w:cstheme="minorBidi"/>
                <w:b/>
                <w:bCs/>
                <w:szCs w:val="20"/>
              </w:rPr>
              <w:t>:</w:t>
            </w:r>
          </w:p>
          <w:p w14:paraId="113B9B7F" w14:textId="77777777" w:rsidR="00CA46D3" w:rsidRPr="008E2FEE" w:rsidRDefault="007B3270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Avoir une culture de </w:t>
            </w:r>
            <w:r w:rsidR="00E0426F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résultats</w:t>
            </w: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et de rendre compte</w:t>
            </w:r>
          </w:p>
          <w:p w14:paraId="36C9187A" w14:textId="77777777" w:rsidR="00CA46D3" w:rsidRPr="008E2FEE" w:rsidRDefault="00E0426F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</w:rPr>
            </w:pP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>Avoir</w:t>
            </w:r>
            <w:proofErr w:type="spellEnd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 xml:space="preserve"> le </w:t>
            </w: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>sens</w:t>
            </w:r>
            <w:proofErr w:type="spellEnd"/>
            <w:r w:rsidRPr="008E2FEE">
              <w:rPr>
                <w:rFonts w:asciiTheme="minorBidi" w:hAnsiTheme="minorBidi" w:cstheme="minorBidi"/>
                <w:szCs w:val="20"/>
                <w:u w:color="262626"/>
              </w:rPr>
              <w:t xml:space="preserve"> des </w:t>
            </w:r>
            <w:proofErr w:type="spellStart"/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résponsabilités</w:t>
            </w:r>
            <w:proofErr w:type="spellEnd"/>
          </w:p>
          <w:p w14:paraId="5BBCC2C8" w14:textId="77777777" w:rsidR="00CA46D3" w:rsidRPr="008E2FEE" w:rsidRDefault="00E0426F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Acquérir et faire preuve d'une expertise professionnelle</w:t>
            </w:r>
          </w:p>
          <w:p w14:paraId="738950EA" w14:textId="77777777" w:rsidR="007B3270" w:rsidRPr="008E2FEE" w:rsidRDefault="007B3270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Démontrer d’un esprit d’analyse et de synthèse</w:t>
            </w:r>
          </w:p>
          <w:p w14:paraId="75F20E2D" w14:textId="77777777" w:rsidR="00CA46D3" w:rsidRPr="008E2FEE" w:rsidRDefault="007B3270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Jouir d’une pensée </w:t>
            </w:r>
            <w:r w:rsidR="00E0426F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analytique et stratégique</w:t>
            </w:r>
            <w:r w:rsidR="00E0426F" w:rsidRPr="008E2FEE">
              <w:rPr>
                <w:rFonts w:ascii="Helvetica" w:hAnsi="Helvetica" w:cs="Helvetica"/>
                <w:sz w:val="22"/>
                <w:szCs w:val="18"/>
                <w:lang w:val="fr-FR" w:eastAsia="fr-FR"/>
              </w:rPr>
              <w:t> </w:t>
            </w:r>
            <w:r w:rsidR="00E0426F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</w:t>
            </w:r>
          </w:p>
          <w:p w14:paraId="6216C736" w14:textId="77777777" w:rsidR="00402EFD" w:rsidRPr="008E2FEE" w:rsidRDefault="00402EFD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Travailler en équipe / s'autogérer et gérer ses relations</w:t>
            </w:r>
          </w:p>
          <w:p w14:paraId="1EE54DFE" w14:textId="77777777" w:rsidR="00CA46D3" w:rsidRPr="008E2FEE" w:rsidRDefault="00402EFD" w:rsidP="00402EFD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Communiquer de façon percutante</w:t>
            </w:r>
            <w:r w:rsidRPr="008E2FEE">
              <w:rPr>
                <w:rFonts w:ascii="Helvetica" w:hAnsi="Helvetica" w:cs="Helvetica"/>
                <w:sz w:val="22"/>
                <w:szCs w:val="18"/>
                <w:lang w:val="fr-FR" w:eastAsia="fr-FR"/>
              </w:rPr>
              <w:t> </w:t>
            </w: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</w:t>
            </w:r>
          </w:p>
          <w:p w14:paraId="5DEDC7E9" w14:textId="77777777" w:rsidR="00CA46D3" w:rsidRPr="008E2FEE" w:rsidRDefault="009407E1" w:rsidP="00CA46D3">
            <w:pPr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  <w:t xml:space="preserve">Ensemble de </w:t>
            </w:r>
            <w:r w:rsidR="00402EFD" w:rsidRPr="008E2FEE"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  <w:t>compétences</w:t>
            </w:r>
            <w:r w:rsidRPr="008E2FEE"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  <w:t xml:space="preserve"> fonctionnelles</w:t>
            </w:r>
            <w:r w:rsidR="00CA46D3" w:rsidRPr="008E2FEE">
              <w:rPr>
                <w:rFonts w:asciiTheme="minorBidi" w:hAnsiTheme="minorBidi" w:cstheme="minorBidi"/>
                <w:b/>
                <w:bCs/>
                <w:szCs w:val="20"/>
                <w:u w:color="262626"/>
                <w:lang w:val="fr-FR"/>
              </w:rPr>
              <w:t>:</w:t>
            </w:r>
          </w:p>
          <w:p w14:paraId="061B3028" w14:textId="77777777" w:rsidR="00CA46D3" w:rsidRPr="008E2FEE" w:rsidRDefault="000135B2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Plaidoyer et promotion d'un agenda axé sur</w:t>
            </w:r>
            <w:r w:rsidR="00280B0A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 </w:t>
            </w: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les politiques de l'organisation</w:t>
            </w:r>
          </w:p>
          <w:p w14:paraId="5C132155" w14:textId="77777777" w:rsidR="00280B0A" w:rsidRPr="008E2FEE" w:rsidRDefault="00280B0A" w:rsidP="00280B0A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inherit" w:hAnsi="inherit" w:cs="Courier New"/>
                <w:szCs w:val="20"/>
                <w:lang w:val="fr-FR" w:eastAsia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Tirer parti des ressources des gouvernements et des partenaires nationaux / établir des alliances stratégiques et des partenariats</w:t>
            </w:r>
          </w:p>
          <w:p w14:paraId="64F2998F" w14:textId="77777777" w:rsidR="00280B0A" w:rsidRPr="008E2FEE" w:rsidRDefault="00280B0A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Fournir des résultats axés sur le</w:t>
            </w:r>
            <w:r w:rsidR="007B3270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s évidences</w:t>
            </w:r>
          </w:p>
          <w:p w14:paraId="49FA016E" w14:textId="77777777" w:rsidR="00CA46D3" w:rsidRPr="008E2FEE" w:rsidRDefault="00280B0A" w:rsidP="00CC680C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Theme="minorBidi" w:hAnsiTheme="minorBidi" w:cstheme="minorBidi"/>
                <w:szCs w:val="20"/>
                <w:u w:color="262626"/>
                <w:lang w:val="fr-FR"/>
              </w:rPr>
            </w:pPr>
            <w:r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 xml:space="preserve">Communication interne et externe et plaidoyer pour la mobilisation de </w:t>
            </w:r>
            <w:r w:rsidR="007B3270" w:rsidRPr="008E2FEE">
              <w:rPr>
                <w:rFonts w:asciiTheme="minorBidi" w:hAnsiTheme="minorBidi" w:cstheme="minorBidi"/>
                <w:szCs w:val="20"/>
                <w:u w:color="262626"/>
                <w:lang w:val="fr-FR"/>
              </w:rPr>
              <w:t>ressources</w:t>
            </w:r>
          </w:p>
          <w:p w14:paraId="1715A3D1" w14:textId="77777777" w:rsidR="00286804" w:rsidRPr="008E2FEE" w:rsidRDefault="00286804" w:rsidP="00314573">
            <w:pPr>
              <w:jc w:val="both"/>
              <w:rPr>
                <w:b/>
                <w:lang w:val="fr-FR"/>
              </w:rPr>
            </w:pPr>
          </w:p>
        </w:tc>
      </w:tr>
    </w:tbl>
    <w:p w14:paraId="3BCF8EB3" w14:textId="77777777" w:rsidR="002A31CE" w:rsidRPr="008E2FEE" w:rsidRDefault="002A31CE" w:rsidP="002A31CE">
      <w:pPr>
        <w:rPr>
          <w:b/>
          <w:lang w:val="fr-FR"/>
        </w:rPr>
      </w:pPr>
    </w:p>
    <w:p w14:paraId="24A2390E" w14:textId="77777777" w:rsidR="00A61ACE" w:rsidRPr="008E2FEE" w:rsidRDefault="00A61ACE" w:rsidP="002A31CE">
      <w:pPr>
        <w:rPr>
          <w:b/>
          <w:lang w:val="fr-FR"/>
        </w:rPr>
      </w:pPr>
    </w:p>
    <w:p w14:paraId="7E738142" w14:textId="77777777" w:rsidR="00B90231" w:rsidRPr="008E2FEE" w:rsidRDefault="00B90231" w:rsidP="00B90231">
      <w:pPr>
        <w:rPr>
          <w:b/>
        </w:rPr>
      </w:pPr>
      <w:r w:rsidRPr="008E2FEE">
        <w:rPr>
          <w:b/>
        </w:rPr>
        <w:t>6.</w:t>
      </w:r>
      <w:r w:rsidRPr="008E2FEE">
        <w:rPr>
          <w:b/>
        </w:rPr>
        <w:tab/>
        <w:t>Signatures/Certification:</w:t>
      </w:r>
    </w:p>
    <w:p w14:paraId="3032C381" w14:textId="77777777" w:rsidR="00B90231" w:rsidRPr="008E2FEE" w:rsidRDefault="00B90231" w:rsidP="00B90231">
      <w:pPr>
        <w:rPr>
          <w:b/>
        </w:rPr>
      </w:pPr>
    </w:p>
    <w:p w14:paraId="2682EF87" w14:textId="77777777" w:rsidR="00B90231" w:rsidRPr="008E2FEE" w:rsidRDefault="00B90231" w:rsidP="00B90231">
      <w:pPr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09"/>
        <w:gridCol w:w="4750"/>
      </w:tblGrid>
      <w:tr w:rsidR="008E2FEE" w:rsidRPr="008E2FEE" w14:paraId="3B1478EF" w14:textId="77777777" w:rsidTr="00EF6542">
        <w:trPr>
          <w:trHeight w:val="332"/>
        </w:trPr>
        <w:tc>
          <w:tcPr>
            <w:tcW w:w="4209" w:type="dxa"/>
            <w:vAlign w:val="center"/>
          </w:tcPr>
          <w:p w14:paraId="082BC259" w14:textId="77777777" w:rsidR="00FE2DBA" w:rsidRPr="008E2FEE" w:rsidRDefault="00FE2DBA" w:rsidP="00B90231">
            <w:pPr>
              <w:rPr>
                <w:b/>
              </w:rPr>
            </w:pPr>
          </w:p>
          <w:p w14:paraId="11CB7B92" w14:textId="77777777" w:rsidR="00FE2DBA" w:rsidRPr="008E2FEE" w:rsidRDefault="00FE2DBA" w:rsidP="00B90231">
            <w:pPr>
              <w:rPr>
                <w:b/>
              </w:rPr>
            </w:pPr>
          </w:p>
          <w:p w14:paraId="46503C19" w14:textId="77777777" w:rsidR="00F31D7A" w:rsidRPr="008E2FEE" w:rsidRDefault="00B90231" w:rsidP="00B90231">
            <w:pPr>
              <w:rPr>
                <w:b/>
              </w:rPr>
            </w:pPr>
            <w:r w:rsidRPr="008E2FEE">
              <w:rPr>
                <w:b/>
              </w:rPr>
              <w:t xml:space="preserve">Incumbent’s </w:t>
            </w:r>
            <w:r w:rsidR="00F31D7A" w:rsidRPr="008E2FEE">
              <w:rPr>
                <w:b/>
              </w:rPr>
              <w:t>Name &amp;</w:t>
            </w:r>
            <w:r w:rsidRPr="008E2FEE">
              <w:rPr>
                <w:b/>
              </w:rPr>
              <w:t xml:space="preserve">Signature </w:t>
            </w:r>
          </w:p>
          <w:p w14:paraId="0F1E5D6E" w14:textId="77777777" w:rsidR="00B90231" w:rsidRPr="008E2FEE" w:rsidRDefault="00B90231" w:rsidP="00B90231">
            <w:pPr>
              <w:rPr>
                <w:b/>
              </w:rPr>
            </w:pPr>
            <w:r w:rsidRPr="008E2FEE">
              <w:rPr>
                <w:b/>
              </w:rPr>
              <w:t>(If Applicable)</w:t>
            </w:r>
          </w:p>
        </w:tc>
        <w:tc>
          <w:tcPr>
            <w:tcW w:w="4750" w:type="dxa"/>
            <w:vAlign w:val="center"/>
          </w:tcPr>
          <w:p w14:paraId="1AF31057" w14:textId="77777777" w:rsidR="00B90231" w:rsidRPr="008E2FEE" w:rsidRDefault="00B90231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79C6A91A" w14:textId="77777777" w:rsidR="00FE2DBA" w:rsidRPr="008E2FEE" w:rsidRDefault="00FE2DB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55523FEF" w14:textId="77777777" w:rsidR="00FE2DBA" w:rsidRPr="008E2FEE" w:rsidRDefault="00FE2DB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4F6B8678" w14:textId="414E3645" w:rsidR="00F31D7A" w:rsidRPr="008E2FEE" w:rsidRDefault="00084992" w:rsidP="001544A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B1290D8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424B93D9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6873BC87" w14:textId="77777777" w:rsidR="00F31D7A" w:rsidRPr="008E2FEE" w:rsidRDefault="003D3D72" w:rsidP="001544A3">
            <w:pPr>
              <w:jc w:val="center"/>
              <w:rPr>
                <w:b/>
              </w:rPr>
            </w:pPr>
            <w:r w:rsidRPr="008E2FE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F31D7A" w:rsidRPr="008E2FEE">
              <w:rPr>
                <w:b/>
              </w:rPr>
              <w:instrText xml:space="preserve"> FORMTEXT </w:instrText>
            </w:r>
            <w:r w:rsidRPr="008E2FEE">
              <w:rPr>
                <w:b/>
              </w:rPr>
            </w:r>
            <w:r w:rsidRPr="008E2FEE">
              <w:rPr>
                <w:b/>
              </w:rPr>
              <w:fldChar w:fldCharType="separate"/>
            </w:r>
            <w:r w:rsidR="00F31D7A" w:rsidRPr="008E2FEE">
              <w:rPr>
                <w:b/>
                <w:noProof/>
              </w:rPr>
              <w:t>&lt;Date&gt;</w:t>
            </w:r>
            <w:r w:rsidRPr="008E2FEE">
              <w:rPr>
                <w:b/>
              </w:rPr>
              <w:fldChar w:fldCharType="end"/>
            </w:r>
            <w:bookmarkEnd w:id="2"/>
          </w:p>
        </w:tc>
      </w:tr>
      <w:tr w:rsidR="008E2FEE" w:rsidRPr="008E2FEE" w14:paraId="7E3A4119" w14:textId="77777777" w:rsidTr="00EF6542">
        <w:trPr>
          <w:trHeight w:val="198"/>
        </w:trPr>
        <w:tc>
          <w:tcPr>
            <w:tcW w:w="4209" w:type="dxa"/>
          </w:tcPr>
          <w:p w14:paraId="1B704643" w14:textId="77777777" w:rsidR="00B90231" w:rsidRPr="008E2FEE" w:rsidRDefault="00B90231" w:rsidP="001544A3">
            <w:pPr>
              <w:jc w:val="center"/>
              <w:rPr>
                <w:b/>
              </w:rPr>
            </w:pPr>
          </w:p>
        </w:tc>
        <w:tc>
          <w:tcPr>
            <w:tcW w:w="4750" w:type="dxa"/>
          </w:tcPr>
          <w:p w14:paraId="3D443F39" w14:textId="77777777" w:rsidR="00B90231" w:rsidRPr="008E2FEE" w:rsidRDefault="00B90231" w:rsidP="001544A3">
            <w:pPr>
              <w:jc w:val="center"/>
              <w:rPr>
                <w:b/>
              </w:rPr>
            </w:pPr>
          </w:p>
        </w:tc>
      </w:tr>
      <w:tr w:rsidR="008E2FEE" w:rsidRPr="008E2FEE" w14:paraId="2186B0DC" w14:textId="77777777" w:rsidTr="00EF6542">
        <w:trPr>
          <w:trHeight w:val="738"/>
        </w:trPr>
        <w:tc>
          <w:tcPr>
            <w:tcW w:w="4209" w:type="dxa"/>
            <w:vAlign w:val="center"/>
          </w:tcPr>
          <w:p w14:paraId="1BE062A8" w14:textId="77777777" w:rsidR="00F31D7A" w:rsidRPr="008E2FEE" w:rsidRDefault="00F31D7A" w:rsidP="00F31D7A">
            <w:pPr>
              <w:rPr>
                <w:b/>
              </w:rPr>
            </w:pPr>
            <w:r w:rsidRPr="008E2FEE">
              <w:rPr>
                <w:b/>
              </w:rPr>
              <w:t xml:space="preserve">Immediate Supervisor’s Name &amp; Signature </w:t>
            </w:r>
          </w:p>
          <w:p w14:paraId="0A358334" w14:textId="77777777" w:rsidR="00F31D7A" w:rsidRPr="008E2FEE" w:rsidRDefault="00F31D7A" w:rsidP="00F31D7A">
            <w:pPr>
              <w:rPr>
                <w:b/>
              </w:rPr>
            </w:pPr>
          </w:p>
        </w:tc>
        <w:tc>
          <w:tcPr>
            <w:tcW w:w="4750" w:type="dxa"/>
            <w:vAlign w:val="center"/>
          </w:tcPr>
          <w:p w14:paraId="41F70FE6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3E29B243" w14:textId="1E9B5977" w:rsidR="00B90231" w:rsidRPr="008E2FEE" w:rsidRDefault="00B90231" w:rsidP="001544A3">
            <w:pPr>
              <w:jc w:val="center"/>
              <w:rPr>
                <w:b/>
              </w:rPr>
            </w:pPr>
          </w:p>
          <w:p w14:paraId="60A887A9" w14:textId="77777777" w:rsidR="00F31D7A" w:rsidRPr="008E2FEE" w:rsidRDefault="00F31D7A" w:rsidP="001544A3">
            <w:pPr>
              <w:jc w:val="center"/>
              <w:rPr>
                <w:b/>
              </w:rPr>
            </w:pPr>
          </w:p>
          <w:p w14:paraId="3C6937A2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2B882881" w14:textId="77777777" w:rsidR="00F31D7A" w:rsidRPr="008E2FEE" w:rsidRDefault="003D3D72" w:rsidP="001544A3">
            <w:pPr>
              <w:jc w:val="center"/>
              <w:rPr>
                <w:b/>
              </w:rPr>
            </w:pPr>
            <w:r w:rsidRPr="008E2FE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1D7A" w:rsidRPr="008E2FEE">
              <w:rPr>
                <w:b/>
              </w:rPr>
              <w:instrText xml:space="preserve"> FORMTEXT </w:instrText>
            </w:r>
            <w:r w:rsidRPr="008E2FEE">
              <w:rPr>
                <w:b/>
              </w:rPr>
            </w:r>
            <w:r w:rsidRPr="008E2FEE">
              <w:rPr>
                <w:b/>
              </w:rPr>
              <w:fldChar w:fldCharType="separate"/>
            </w:r>
            <w:r w:rsidR="00F31D7A" w:rsidRPr="008E2FEE">
              <w:rPr>
                <w:b/>
                <w:noProof/>
              </w:rPr>
              <w:t>&lt;Date&gt;</w:t>
            </w:r>
            <w:r w:rsidRPr="008E2FEE">
              <w:rPr>
                <w:b/>
              </w:rPr>
              <w:fldChar w:fldCharType="end"/>
            </w:r>
          </w:p>
        </w:tc>
      </w:tr>
      <w:tr w:rsidR="008E2FEE" w:rsidRPr="008E2FEE" w14:paraId="11241D90" w14:textId="77777777" w:rsidTr="00EF6542">
        <w:trPr>
          <w:trHeight w:val="530"/>
        </w:trPr>
        <w:tc>
          <w:tcPr>
            <w:tcW w:w="4209" w:type="dxa"/>
            <w:vAlign w:val="center"/>
          </w:tcPr>
          <w:p w14:paraId="473BB326" w14:textId="77777777" w:rsidR="00F31D7A" w:rsidRPr="008E2FEE" w:rsidRDefault="00F31D7A" w:rsidP="00F31D7A">
            <w:pPr>
              <w:rPr>
                <w:b/>
              </w:rPr>
            </w:pPr>
            <w:r w:rsidRPr="008E2FEE">
              <w:rPr>
                <w:b/>
              </w:rPr>
              <w:t xml:space="preserve">Division Director’s Name &amp; Signature </w:t>
            </w:r>
          </w:p>
          <w:p w14:paraId="5854A0BB" w14:textId="77777777" w:rsidR="00B90231" w:rsidRPr="008E2FEE" w:rsidRDefault="00B90231" w:rsidP="001D6F8F">
            <w:pPr>
              <w:rPr>
                <w:b/>
              </w:rPr>
            </w:pPr>
          </w:p>
        </w:tc>
        <w:tc>
          <w:tcPr>
            <w:tcW w:w="4750" w:type="dxa"/>
            <w:vAlign w:val="center"/>
          </w:tcPr>
          <w:p w14:paraId="41A6FD4D" w14:textId="77777777" w:rsidR="00B90231" w:rsidRPr="008E2FEE" w:rsidRDefault="00B90231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3E5044DF" w14:textId="77777777" w:rsidR="00FE2DBA" w:rsidRPr="008E2FEE" w:rsidRDefault="00FE2DB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419E93C7" w14:textId="77777777" w:rsidR="00F31D7A" w:rsidRPr="008E2FEE" w:rsidRDefault="00F31D7A" w:rsidP="001544A3">
            <w:pPr>
              <w:jc w:val="center"/>
              <w:rPr>
                <w:b/>
              </w:rPr>
            </w:pPr>
          </w:p>
          <w:p w14:paraId="7B98062B" w14:textId="77777777" w:rsidR="00F31D7A" w:rsidRPr="008E2FEE" w:rsidRDefault="00F31D7A" w:rsidP="001544A3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14:paraId="12318766" w14:textId="77777777" w:rsidR="00F31D7A" w:rsidRPr="008E2FEE" w:rsidRDefault="003D3D72" w:rsidP="001544A3">
            <w:pPr>
              <w:jc w:val="center"/>
              <w:rPr>
                <w:b/>
              </w:rPr>
            </w:pPr>
            <w:r w:rsidRPr="008E2FEE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31D7A" w:rsidRPr="008E2FEE">
              <w:rPr>
                <w:b/>
              </w:rPr>
              <w:instrText xml:space="preserve"> FORMTEXT </w:instrText>
            </w:r>
            <w:r w:rsidRPr="008E2FEE">
              <w:rPr>
                <w:b/>
              </w:rPr>
            </w:r>
            <w:r w:rsidRPr="008E2FEE">
              <w:rPr>
                <w:b/>
              </w:rPr>
              <w:fldChar w:fldCharType="separate"/>
            </w:r>
            <w:r w:rsidR="00F31D7A" w:rsidRPr="008E2FEE">
              <w:rPr>
                <w:b/>
                <w:noProof/>
              </w:rPr>
              <w:t>&lt;Date&gt;</w:t>
            </w:r>
            <w:r w:rsidRPr="008E2FEE">
              <w:rPr>
                <w:b/>
              </w:rPr>
              <w:fldChar w:fldCharType="end"/>
            </w:r>
          </w:p>
        </w:tc>
      </w:tr>
      <w:tr w:rsidR="008E2FEE" w:rsidRPr="008E2FEE" w14:paraId="307FBCDF" w14:textId="77777777" w:rsidTr="00EF6542">
        <w:trPr>
          <w:trHeight w:val="530"/>
        </w:trPr>
        <w:tc>
          <w:tcPr>
            <w:tcW w:w="4209" w:type="dxa"/>
            <w:vAlign w:val="center"/>
          </w:tcPr>
          <w:p w14:paraId="318ED80F" w14:textId="77777777" w:rsidR="00450EEA" w:rsidRPr="008E2FEE" w:rsidRDefault="00450EEA" w:rsidP="001D6F8F">
            <w:pPr>
              <w:rPr>
                <w:b/>
              </w:rPr>
            </w:pPr>
          </w:p>
        </w:tc>
        <w:tc>
          <w:tcPr>
            <w:tcW w:w="4750" w:type="dxa"/>
            <w:vAlign w:val="center"/>
          </w:tcPr>
          <w:p w14:paraId="50037A82" w14:textId="77777777" w:rsidR="00450EEA" w:rsidRPr="008E2FEE" w:rsidRDefault="00450EEA" w:rsidP="001544A3">
            <w:pPr>
              <w:jc w:val="center"/>
              <w:rPr>
                <w:b/>
              </w:rPr>
            </w:pPr>
          </w:p>
        </w:tc>
      </w:tr>
    </w:tbl>
    <w:p w14:paraId="2F7D8337" w14:textId="77777777" w:rsidR="00B90231" w:rsidRPr="00F44B08" w:rsidRDefault="00B90231" w:rsidP="00B90231">
      <w:pPr>
        <w:rPr>
          <w:b/>
        </w:rPr>
      </w:pPr>
    </w:p>
    <w:p w14:paraId="7D1FA467" w14:textId="77777777" w:rsidR="001D6F8F" w:rsidRPr="00F44B08" w:rsidRDefault="001D6F8F" w:rsidP="00B90231">
      <w:pPr>
        <w:rPr>
          <w:b/>
        </w:rPr>
      </w:pPr>
    </w:p>
    <w:p w14:paraId="41F2F1F0" w14:textId="77777777" w:rsidR="001D6F8F" w:rsidRPr="00F44B08" w:rsidRDefault="001D6F8F" w:rsidP="00B90231">
      <w:pPr>
        <w:rPr>
          <w:b/>
        </w:rPr>
      </w:pPr>
    </w:p>
    <w:sectPr w:rsidR="001D6F8F" w:rsidRPr="00F44B08" w:rsidSect="003D3D7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530E1" w14:textId="77777777" w:rsidR="003841DC" w:rsidRDefault="003841DC">
      <w:r>
        <w:separator/>
      </w:r>
    </w:p>
  </w:endnote>
  <w:endnote w:type="continuationSeparator" w:id="0">
    <w:p w14:paraId="16701C12" w14:textId="77777777" w:rsidR="003841DC" w:rsidRDefault="0038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D583A" w14:textId="77777777" w:rsidR="00EC0215" w:rsidRPr="00450EEA" w:rsidRDefault="00EC021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A5B9E" w14:textId="77777777" w:rsidR="003841DC" w:rsidRDefault="003841DC">
      <w:r>
        <w:separator/>
      </w:r>
    </w:p>
  </w:footnote>
  <w:footnote w:type="continuationSeparator" w:id="0">
    <w:p w14:paraId="551B37D3" w14:textId="77777777" w:rsidR="003841DC" w:rsidRDefault="0038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7EC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1B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A4A3C"/>
    <w:multiLevelType w:val="hybridMultilevel"/>
    <w:tmpl w:val="CF76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7446E"/>
    <w:multiLevelType w:val="hybridMultilevel"/>
    <w:tmpl w:val="7B34F4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4A5AA8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31DB7"/>
    <w:multiLevelType w:val="hybridMultilevel"/>
    <w:tmpl w:val="342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3081C8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2DA7"/>
    <w:multiLevelType w:val="hybridMultilevel"/>
    <w:tmpl w:val="5D829E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5F50"/>
    <w:multiLevelType w:val="hybridMultilevel"/>
    <w:tmpl w:val="BB94BF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C0894"/>
    <w:multiLevelType w:val="hybridMultilevel"/>
    <w:tmpl w:val="70A040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672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D22EFB"/>
    <w:multiLevelType w:val="hybridMultilevel"/>
    <w:tmpl w:val="107CD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64448"/>
    <w:multiLevelType w:val="hybridMultilevel"/>
    <w:tmpl w:val="8A9E3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A68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A11184"/>
    <w:multiLevelType w:val="hybridMultilevel"/>
    <w:tmpl w:val="584235EA"/>
    <w:lvl w:ilvl="0" w:tplc="E6F25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C0198"/>
    <w:multiLevelType w:val="hybridMultilevel"/>
    <w:tmpl w:val="4F363E64"/>
    <w:lvl w:ilvl="0" w:tplc="25243150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F4618"/>
    <w:multiLevelType w:val="singleLevel"/>
    <w:tmpl w:val="43604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5">
    <w:nsid w:val="36790478"/>
    <w:multiLevelType w:val="hybridMultilevel"/>
    <w:tmpl w:val="6304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B1494"/>
    <w:multiLevelType w:val="hybridMultilevel"/>
    <w:tmpl w:val="5900AE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C1AE5"/>
    <w:multiLevelType w:val="hybridMultilevel"/>
    <w:tmpl w:val="FECEE472"/>
    <w:lvl w:ilvl="0" w:tplc="9CC488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C0B04"/>
    <w:multiLevelType w:val="hybridMultilevel"/>
    <w:tmpl w:val="1EFE3B58"/>
    <w:lvl w:ilvl="0" w:tplc="F6640FD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508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EC3662"/>
    <w:multiLevelType w:val="singleLevel"/>
    <w:tmpl w:val="068691A8"/>
    <w:lvl w:ilvl="0">
      <w:start w:val="1"/>
      <w:numFmt w:val="lowerLetter"/>
      <w:lvlText w:val="(%1)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</w:abstractNum>
  <w:abstractNum w:abstractNumId="21">
    <w:nsid w:val="42976764"/>
    <w:multiLevelType w:val="hybridMultilevel"/>
    <w:tmpl w:val="9C423E0C"/>
    <w:lvl w:ilvl="0" w:tplc="93882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2420F"/>
    <w:multiLevelType w:val="hybridMultilevel"/>
    <w:tmpl w:val="6A2A6252"/>
    <w:lvl w:ilvl="0" w:tplc="ADB20A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3610E9"/>
    <w:multiLevelType w:val="hybridMultilevel"/>
    <w:tmpl w:val="B7D2AB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740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10144C"/>
    <w:multiLevelType w:val="hybridMultilevel"/>
    <w:tmpl w:val="B81A7252"/>
    <w:lvl w:ilvl="0" w:tplc="E6F25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189"/>
    <w:multiLevelType w:val="hybridMultilevel"/>
    <w:tmpl w:val="45D8EF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5224F"/>
    <w:multiLevelType w:val="hybridMultilevel"/>
    <w:tmpl w:val="F0A809C2"/>
    <w:lvl w:ilvl="0" w:tplc="E6F25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910D8"/>
    <w:multiLevelType w:val="hybridMultilevel"/>
    <w:tmpl w:val="8E12AB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C7535"/>
    <w:multiLevelType w:val="hybridMultilevel"/>
    <w:tmpl w:val="994A39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D1832"/>
    <w:multiLevelType w:val="hybridMultilevel"/>
    <w:tmpl w:val="CFE05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D4A7E"/>
    <w:multiLevelType w:val="hybridMultilevel"/>
    <w:tmpl w:val="DEF4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D1DE4"/>
    <w:multiLevelType w:val="hybridMultilevel"/>
    <w:tmpl w:val="D08408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A1EB5"/>
    <w:multiLevelType w:val="singleLevel"/>
    <w:tmpl w:val="CAF83CC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  <w:i w:val="0"/>
      </w:rPr>
    </w:lvl>
  </w:abstractNum>
  <w:abstractNum w:abstractNumId="34">
    <w:nsid w:val="66EE727B"/>
    <w:multiLevelType w:val="hybridMultilevel"/>
    <w:tmpl w:val="66589C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C54E7"/>
    <w:multiLevelType w:val="hybridMultilevel"/>
    <w:tmpl w:val="DB063690"/>
    <w:lvl w:ilvl="0" w:tplc="AD5C5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E2D4F"/>
    <w:multiLevelType w:val="hybridMultilevel"/>
    <w:tmpl w:val="B644F0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A4F61"/>
    <w:multiLevelType w:val="hybridMultilevel"/>
    <w:tmpl w:val="2DE2B844"/>
    <w:lvl w:ilvl="0" w:tplc="076C3122">
      <w:start w:val="2"/>
      <w:numFmt w:val="bullet"/>
      <w:lvlText w:val="-"/>
      <w:lvlJc w:val="left"/>
      <w:pPr>
        <w:ind w:left="78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8">
    <w:nsid w:val="71D25DB1"/>
    <w:multiLevelType w:val="hybridMultilevel"/>
    <w:tmpl w:val="1AF0B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81E71"/>
    <w:multiLevelType w:val="hybridMultilevel"/>
    <w:tmpl w:val="3C66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D74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0"/>
  </w:num>
  <w:num w:numId="5">
    <w:abstractNumId w:val="12"/>
  </w:num>
  <w:num w:numId="6">
    <w:abstractNumId w:val="33"/>
  </w:num>
  <w:num w:numId="7">
    <w:abstractNumId w:val="14"/>
  </w:num>
  <w:num w:numId="8">
    <w:abstractNumId w:val="27"/>
  </w:num>
  <w:num w:numId="9">
    <w:abstractNumId w:val="20"/>
  </w:num>
  <w:num w:numId="10">
    <w:abstractNumId w:val="25"/>
  </w:num>
  <w:num w:numId="11">
    <w:abstractNumId w:val="8"/>
  </w:num>
  <w:num w:numId="12">
    <w:abstractNumId w:val="24"/>
  </w:num>
  <w:num w:numId="13">
    <w:abstractNumId w:val="11"/>
  </w:num>
  <w:num w:numId="14">
    <w:abstractNumId w:val="40"/>
  </w:num>
  <w:num w:numId="15">
    <w:abstractNumId w:val="19"/>
  </w:num>
  <w:num w:numId="16">
    <w:abstractNumId w:val="1"/>
  </w:num>
  <w:num w:numId="17">
    <w:abstractNumId w:val="39"/>
  </w:num>
  <w:num w:numId="18">
    <w:abstractNumId w:val="15"/>
  </w:num>
  <w:num w:numId="19">
    <w:abstractNumId w:val="4"/>
  </w:num>
  <w:num w:numId="20">
    <w:abstractNumId w:val="2"/>
  </w:num>
  <w:num w:numId="21">
    <w:abstractNumId w:val="28"/>
  </w:num>
  <w:num w:numId="22">
    <w:abstractNumId w:val="29"/>
  </w:num>
  <w:num w:numId="23">
    <w:abstractNumId w:val="32"/>
  </w:num>
  <w:num w:numId="24">
    <w:abstractNumId w:val="34"/>
  </w:num>
  <w:num w:numId="25">
    <w:abstractNumId w:val="5"/>
  </w:num>
  <w:num w:numId="26">
    <w:abstractNumId w:val="21"/>
  </w:num>
  <w:num w:numId="27">
    <w:abstractNumId w:val="37"/>
  </w:num>
  <w:num w:numId="28">
    <w:abstractNumId w:val="3"/>
  </w:num>
  <w:num w:numId="29">
    <w:abstractNumId w:val="13"/>
  </w:num>
  <w:num w:numId="30">
    <w:abstractNumId w:val="36"/>
  </w:num>
  <w:num w:numId="31">
    <w:abstractNumId w:val="6"/>
  </w:num>
  <w:num w:numId="32">
    <w:abstractNumId w:val="7"/>
  </w:num>
  <w:num w:numId="33">
    <w:abstractNumId w:val="16"/>
  </w:num>
  <w:num w:numId="34">
    <w:abstractNumId w:val="26"/>
  </w:num>
  <w:num w:numId="35">
    <w:abstractNumId w:val="30"/>
  </w:num>
  <w:num w:numId="36">
    <w:abstractNumId w:val="23"/>
  </w:num>
  <w:num w:numId="37">
    <w:abstractNumId w:val="38"/>
  </w:num>
  <w:num w:numId="38">
    <w:abstractNumId w:val="35"/>
  </w:num>
  <w:num w:numId="39">
    <w:abstractNumId w:val="31"/>
  </w:num>
  <w:num w:numId="40">
    <w:abstractNumId w:val="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4"/>
    <w:rsid w:val="000135B2"/>
    <w:rsid w:val="000356CB"/>
    <w:rsid w:val="00037061"/>
    <w:rsid w:val="00046652"/>
    <w:rsid w:val="00070308"/>
    <w:rsid w:val="00084992"/>
    <w:rsid w:val="000A0548"/>
    <w:rsid w:val="000D4A1A"/>
    <w:rsid w:val="000D6862"/>
    <w:rsid w:val="000F1EFF"/>
    <w:rsid w:val="00100279"/>
    <w:rsid w:val="00103471"/>
    <w:rsid w:val="00104A3B"/>
    <w:rsid w:val="001164E1"/>
    <w:rsid w:val="001235A7"/>
    <w:rsid w:val="00124708"/>
    <w:rsid w:val="00141EB3"/>
    <w:rsid w:val="001474AE"/>
    <w:rsid w:val="001533A3"/>
    <w:rsid w:val="001535B0"/>
    <w:rsid w:val="001544A3"/>
    <w:rsid w:val="00156218"/>
    <w:rsid w:val="001627C8"/>
    <w:rsid w:val="00166801"/>
    <w:rsid w:val="00194A4F"/>
    <w:rsid w:val="001A4900"/>
    <w:rsid w:val="001D3875"/>
    <w:rsid w:val="001D6F8F"/>
    <w:rsid w:val="001E5AAA"/>
    <w:rsid w:val="001F02B1"/>
    <w:rsid w:val="001F78A1"/>
    <w:rsid w:val="00204E4B"/>
    <w:rsid w:val="0021526A"/>
    <w:rsid w:val="00227DCA"/>
    <w:rsid w:val="002326F9"/>
    <w:rsid w:val="002345CA"/>
    <w:rsid w:val="002546C3"/>
    <w:rsid w:val="0025682D"/>
    <w:rsid w:val="002642CE"/>
    <w:rsid w:val="0026683B"/>
    <w:rsid w:val="002677CC"/>
    <w:rsid w:val="00280B0A"/>
    <w:rsid w:val="00283A4E"/>
    <w:rsid w:val="00286804"/>
    <w:rsid w:val="002944BB"/>
    <w:rsid w:val="00297BB3"/>
    <w:rsid w:val="002A31CE"/>
    <w:rsid w:val="002B4396"/>
    <w:rsid w:val="002D7CDF"/>
    <w:rsid w:val="002F2F7E"/>
    <w:rsid w:val="00305459"/>
    <w:rsid w:val="00305797"/>
    <w:rsid w:val="00307373"/>
    <w:rsid w:val="00314573"/>
    <w:rsid w:val="00315804"/>
    <w:rsid w:val="0031598A"/>
    <w:rsid w:val="00363173"/>
    <w:rsid w:val="00380C67"/>
    <w:rsid w:val="003816B0"/>
    <w:rsid w:val="003841DC"/>
    <w:rsid w:val="003B47D5"/>
    <w:rsid w:val="003B5A34"/>
    <w:rsid w:val="003C339E"/>
    <w:rsid w:val="003D3D72"/>
    <w:rsid w:val="003E00FC"/>
    <w:rsid w:val="003E6A98"/>
    <w:rsid w:val="00402EFD"/>
    <w:rsid w:val="00405794"/>
    <w:rsid w:val="00407633"/>
    <w:rsid w:val="00422E51"/>
    <w:rsid w:val="00450EEA"/>
    <w:rsid w:val="00476131"/>
    <w:rsid w:val="004A1058"/>
    <w:rsid w:val="004B7CC6"/>
    <w:rsid w:val="004C426F"/>
    <w:rsid w:val="004E7EE2"/>
    <w:rsid w:val="004F4C7C"/>
    <w:rsid w:val="00501751"/>
    <w:rsid w:val="0050451F"/>
    <w:rsid w:val="005236E9"/>
    <w:rsid w:val="00532F4C"/>
    <w:rsid w:val="005449E1"/>
    <w:rsid w:val="005660A6"/>
    <w:rsid w:val="00575375"/>
    <w:rsid w:val="0058519F"/>
    <w:rsid w:val="00587B2E"/>
    <w:rsid w:val="005A76FA"/>
    <w:rsid w:val="005C5D7B"/>
    <w:rsid w:val="005E056E"/>
    <w:rsid w:val="005E25E6"/>
    <w:rsid w:val="005E6E8D"/>
    <w:rsid w:val="005E7652"/>
    <w:rsid w:val="005E7AD7"/>
    <w:rsid w:val="006147CE"/>
    <w:rsid w:val="00627914"/>
    <w:rsid w:val="006477B3"/>
    <w:rsid w:val="00653DCE"/>
    <w:rsid w:val="00661E84"/>
    <w:rsid w:val="0067189F"/>
    <w:rsid w:val="00671FF2"/>
    <w:rsid w:val="006A435D"/>
    <w:rsid w:val="006B2888"/>
    <w:rsid w:val="006B6506"/>
    <w:rsid w:val="006B7D8F"/>
    <w:rsid w:val="006D48C5"/>
    <w:rsid w:val="006D4DE9"/>
    <w:rsid w:val="006E5540"/>
    <w:rsid w:val="006E55CD"/>
    <w:rsid w:val="006F42B4"/>
    <w:rsid w:val="00722F4C"/>
    <w:rsid w:val="0075375A"/>
    <w:rsid w:val="0076558D"/>
    <w:rsid w:val="00767C3C"/>
    <w:rsid w:val="00784DBA"/>
    <w:rsid w:val="00787FE7"/>
    <w:rsid w:val="00792F43"/>
    <w:rsid w:val="007A492D"/>
    <w:rsid w:val="007B0C95"/>
    <w:rsid w:val="007B3270"/>
    <w:rsid w:val="007C2384"/>
    <w:rsid w:val="007C6EBD"/>
    <w:rsid w:val="007D4218"/>
    <w:rsid w:val="007F646C"/>
    <w:rsid w:val="0080240C"/>
    <w:rsid w:val="008216FF"/>
    <w:rsid w:val="00826A77"/>
    <w:rsid w:val="00830B36"/>
    <w:rsid w:val="008313F8"/>
    <w:rsid w:val="00873416"/>
    <w:rsid w:val="008B159C"/>
    <w:rsid w:val="008C206E"/>
    <w:rsid w:val="008C4DAE"/>
    <w:rsid w:val="008C6828"/>
    <w:rsid w:val="008D180D"/>
    <w:rsid w:val="008E2FEE"/>
    <w:rsid w:val="008E4374"/>
    <w:rsid w:val="0090306D"/>
    <w:rsid w:val="00903972"/>
    <w:rsid w:val="009314E2"/>
    <w:rsid w:val="00932105"/>
    <w:rsid w:val="00937A10"/>
    <w:rsid w:val="009407E1"/>
    <w:rsid w:val="00955501"/>
    <w:rsid w:val="009562FB"/>
    <w:rsid w:val="00967E85"/>
    <w:rsid w:val="00970F99"/>
    <w:rsid w:val="00976A0D"/>
    <w:rsid w:val="00981A9F"/>
    <w:rsid w:val="00991C3E"/>
    <w:rsid w:val="00996E72"/>
    <w:rsid w:val="009A448F"/>
    <w:rsid w:val="009B0783"/>
    <w:rsid w:val="009B6523"/>
    <w:rsid w:val="009B7761"/>
    <w:rsid w:val="009C3725"/>
    <w:rsid w:val="009D11F0"/>
    <w:rsid w:val="009D2CFA"/>
    <w:rsid w:val="009D71DB"/>
    <w:rsid w:val="00A06EEC"/>
    <w:rsid w:val="00A112BB"/>
    <w:rsid w:val="00A45FAB"/>
    <w:rsid w:val="00A50DE2"/>
    <w:rsid w:val="00A60C9E"/>
    <w:rsid w:val="00A61ACE"/>
    <w:rsid w:val="00A72CB7"/>
    <w:rsid w:val="00A83414"/>
    <w:rsid w:val="00A870A8"/>
    <w:rsid w:val="00A96966"/>
    <w:rsid w:val="00AC3721"/>
    <w:rsid w:val="00AE0FDF"/>
    <w:rsid w:val="00AE41C7"/>
    <w:rsid w:val="00B07653"/>
    <w:rsid w:val="00B203D7"/>
    <w:rsid w:val="00B20715"/>
    <w:rsid w:val="00B3561A"/>
    <w:rsid w:val="00B42186"/>
    <w:rsid w:val="00B66ADB"/>
    <w:rsid w:val="00B70F05"/>
    <w:rsid w:val="00B71321"/>
    <w:rsid w:val="00B90231"/>
    <w:rsid w:val="00BB5232"/>
    <w:rsid w:val="00BD21BE"/>
    <w:rsid w:val="00BE5ED3"/>
    <w:rsid w:val="00C01580"/>
    <w:rsid w:val="00C20F00"/>
    <w:rsid w:val="00C251B3"/>
    <w:rsid w:val="00C44C86"/>
    <w:rsid w:val="00C46FFA"/>
    <w:rsid w:val="00C72662"/>
    <w:rsid w:val="00C92468"/>
    <w:rsid w:val="00CA46D3"/>
    <w:rsid w:val="00CB7D36"/>
    <w:rsid w:val="00CC680C"/>
    <w:rsid w:val="00CE01CA"/>
    <w:rsid w:val="00CF5C82"/>
    <w:rsid w:val="00D23418"/>
    <w:rsid w:val="00D37F6F"/>
    <w:rsid w:val="00D54B24"/>
    <w:rsid w:val="00D61554"/>
    <w:rsid w:val="00D84F16"/>
    <w:rsid w:val="00D971F1"/>
    <w:rsid w:val="00DA36A0"/>
    <w:rsid w:val="00DB46C9"/>
    <w:rsid w:val="00DD322D"/>
    <w:rsid w:val="00DE429F"/>
    <w:rsid w:val="00E022A8"/>
    <w:rsid w:val="00E0426F"/>
    <w:rsid w:val="00E06227"/>
    <w:rsid w:val="00E07C3E"/>
    <w:rsid w:val="00E21821"/>
    <w:rsid w:val="00E26560"/>
    <w:rsid w:val="00E43C47"/>
    <w:rsid w:val="00E65866"/>
    <w:rsid w:val="00E65C3A"/>
    <w:rsid w:val="00E73827"/>
    <w:rsid w:val="00E74B2D"/>
    <w:rsid w:val="00E81352"/>
    <w:rsid w:val="00EA0EBC"/>
    <w:rsid w:val="00EA13A3"/>
    <w:rsid w:val="00EB0A04"/>
    <w:rsid w:val="00EB1E85"/>
    <w:rsid w:val="00EC0215"/>
    <w:rsid w:val="00ED2F5A"/>
    <w:rsid w:val="00ED6322"/>
    <w:rsid w:val="00EE3D1B"/>
    <w:rsid w:val="00EE69F0"/>
    <w:rsid w:val="00EE6C31"/>
    <w:rsid w:val="00EF6542"/>
    <w:rsid w:val="00F0153A"/>
    <w:rsid w:val="00F02F7D"/>
    <w:rsid w:val="00F14EC0"/>
    <w:rsid w:val="00F1720D"/>
    <w:rsid w:val="00F17781"/>
    <w:rsid w:val="00F2485C"/>
    <w:rsid w:val="00F26835"/>
    <w:rsid w:val="00F31D7A"/>
    <w:rsid w:val="00F37D26"/>
    <w:rsid w:val="00F44B08"/>
    <w:rsid w:val="00F46684"/>
    <w:rsid w:val="00F54449"/>
    <w:rsid w:val="00F55AD7"/>
    <w:rsid w:val="00F569E5"/>
    <w:rsid w:val="00F60E01"/>
    <w:rsid w:val="00F64579"/>
    <w:rsid w:val="00F65014"/>
    <w:rsid w:val="00F653D0"/>
    <w:rsid w:val="00F7608A"/>
    <w:rsid w:val="00F77705"/>
    <w:rsid w:val="00F86464"/>
    <w:rsid w:val="00F93C6D"/>
    <w:rsid w:val="00FA3B21"/>
    <w:rsid w:val="00FE2DBA"/>
    <w:rsid w:val="00FF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D389C"/>
  <w15:docId w15:val="{F7FE1941-AE9B-47C6-BACA-E7E967A6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50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0EE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615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6155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315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804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315804"/>
    <w:rPr>
      <w:i/>
      <w:iCs/>
    </w:rPr>
  </w:style>
  <w:style w:type="paragraph" w:customStyle="1" w:styleId="Default">
    <w:name w:val="Default"/>
    <w:rsid w:val="00E062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27914"/>
    <w:pPr>
      <w:ind w:left="720"/>
      <w:contextualSpacing/>
    </w:pPr>
  </w:style>
  <w:style w:type="character" w:styleId="CommentReference">
    <w:name w:val="annotation reference"/>
    <w:basedOn w:val="DefaultParagraphFont"/>
    <w:rsid w:val="00283A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3A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3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A4E"/>
    <w:rPr>
      <w:b/>
      <w:bCs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680C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B0A"/>
    <w:rPr>
      <w:rFonts w:ascii="Courier New" w:hAnsi="Courier New" w:cs="Courier New"/>
      <w:lang w:val="fr-FR" w:eastAsia="fr-FR"/>
    </w:rPr>
  </w:style>
  <w:style w:type="character" w:customStyle="1" w:styleId="translation">
    <w:name w:val="translation"/>
    <w:basedOn w:val="DefaultParagraphFont"/>
    <w:rsid w:val="00F6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ruba\Desktop\JOB-PROFILE-DESCRIPTIONS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JOB-PROFILE-DESCRIPTIONS(2)</Template>
  <TotalTime>1</TotalTime>
  <Pages>5</Pages>
  <Words>1046</Words>
  <Characters>5758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JOB PROFILE DESCRIPTIONS</vt:lpstr>
      <vt:lpstr>JOB PROFILE DESCRIPTIONS</vt:lpstr>
      <vt:lpstr>JOB PROFILE DESCRIPTIONS</vt:lpstr>
    </vt:vector>
  </TitlesOfParts>
  <Company>Home</Company>
  <LinksUpToDate>false</LinksUpToDate>
  <CharactersWithSpaces>6791</CharactersWithSpaces>
  <SharedDoc>false</SharedDoc>
  <HLinks>
    <vt:vector size="6" baseType="variant">
      <vt:variant>
        <vt:i4>1376370</vt:i4>
      </vt:variant>
      <vt:variant>
        <vt:i4>2050</vt:i4>
      </vt:variant>
      <vt:variant>
        <vt:i4>1025</vt:i4>
      </vt:variant>
      <vt:variant>
        <vt:i4>1</vt:i4>
      </vt:variant>
      <vt:variant>
        <vt:lpwstr>UNFPAlogo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 DESCRIPTIONS</dc:title>
  <dc:creator>Dhruba</dc:creator>
  <cp:lastModifiedBy>Moussa Baba COULIBALY</cp:lastModifiedBy>
  <cp:revision>2</cp:revision>
  <cp:lastPrinted>2018-04-26T10:09:00Z</cp:lastPrinted>
  <dcterms:created xsi:type="dcterms:W3CDTF">2018-05-16T12:52:00Z</dcterms:created>
  <dcterms:modified xsi:type="dcterms:W3CDTF">2018-05-16T12:52:00Z</dcterms:modified>
</cp:coreProperties>
</file>