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656A" w14:textId="77777777" w:rsidR="00CB6B7B" w:rsidRDefault="00CB6B7B" w:rsidP="00CB6B7B">
      <w:pPr>
        <w:rPr>
          <w:rFonts w:ascii="Arial" w:hAnsi="Arial" w:cs="Arial"/>
          <w:b/>
          <w:color w:val="FF9900"/>
          <w:sz w:val="28"/>
          <w:szCs w:val="28"/>
        </w:rPr>
      </w:pPr>
    </w:p>
    <w:p w14:paraId="70E05E0F" w14:textId="77777777" w:rsidR="00CB6B7B" w:rsidRDefault="00CB6B7B" w:rsidP="00CB6B7B">
      <w:pPr>
        <w:outlineLvl w:val="0"/>
        <w:rPr>
          <w:rFonts w:ascii="Arial" w:hAnsi="Arial" w:cs="Arial"/>
          <w:b/>
          <w:color w:val="FF9900"/>
          <w:sz w:val="28"/>
          <w:szCs w:val="28"/>
        </w:rPr>
      </w:pPr>
      <w:r>
        <w:rPr>
          <w:noProof/>
          <w:lang w:val="fr-FR" w:eastAsia="fr-FR"/>
        </w:rPr>
        <mc:AlternateContent>
          <mc:Choice Requires="wps">
            <w:drawing>
              <wp:anchor distT="4294967295" distB="4294967295" distL="114300" distR="114300" simplePos="0" relativeHeight="251658240" behindDoc="0" locked="0" layoutInCell="1" allowOverlap="1" wp14:anchorId="01E3C19F" wp14:editId="1987ACC8">
                <wp:simplePos x="0" y="0"/>
                <wp:positionH relativeFrom="column">
                  <wp:posOffset>1714500</wp:posOffset>
                </wp:positionH>
                <wp:positionV relativeFrom="paragraph">
                  <wp:posOffset>157480</wp:posOffset>
                </wp:positionV>
                <wp:extent cx="3886200" cy="0"/>
                <wp:effectExtent l="0" t="1905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CF351" id="Connecteur droit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2.4pt" to="4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" strokecolor="#f90" strokeweight="3pt"/>
            </w:pict>
          </mc:Fallback>
        </mc:AlternateContent>
      </w:r>
      <w:r>
        <w:rPr>
          <w:rFonts w:ascii="Arial" w:hAnsi="Arial" w:cs="Arial"/>
          <w:b/>
          <w:color w:val="FF9900"/>
          <w:sz w:val="28"/>
          <w:szCs w:val="28"/>
        </w:rPr>
        <w:t>JOB DESCRIPTION</w:t>
      </w:r>
    </w:p>
    <w:p w14:paraId="6A855B62" w14:textId="77777777" w:rsidR="00CB6B7B" w:rsidRPr="00132A43" w:rsidRDefault="00CB6B7B" w:rsidP="00CB6B7B">
      <w:pPr>
        <w:rPr>
          <w:b/>
          <w:color w:val="FF9900"/>
        </w:rPr>
      </w:pPr>
    </w:p>
    <w:p w14:paraId="190FBB36" w14:textId="77777777" w:rsidR="00CB6B7B" w:rsidRPr="00132A43" w:rsidRDefault="00CB6B7B" w:rsidP="00CB6B7B">
      <w:pPr>
        <w:rPr>
          <w:b/>
        </w:rPr>
      </w:pPr>
    </w:p>
    <w:tbl>
      <w:tblPr>
        <w:tblW w:w="0" w:type="auto"/>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08"/>
        <w:gridCol w:w="3370"/>
        <w:gridCol w:w="3370"/>
      </w:tblGrid>
      <w:tr w:rsidR="00CB6B7B" w:rsidRPr="00132A43" w14:paraId="047263E4" w14:textId="77777777" w:rsidTr="00CB6B7B">
        <w:trPr>
          <w:trHeight w:val="410"/>
          <w:tblCellSpacing w:w="20" w:type="dxa"/>
        </w:trPr>
        <w:tc>
          <w:tcPr>
            <w:tcW w:w="2048" w:type="dxa"/>
            <w:tcBorders>
              <w:top w:val="single" w:sz="6" w:space="0" w:color="auto"/>
              <w:left w:val="single" w:sz="6" w:space="0" w:color="auto"/>
              <w:bottom w:val="single" w:sz="6" w:space="0" w:color="auto"/>
              <w:right w:val="single" w:sz="6" w:space="0" w:color="auto"/>
            </w:tcBorders>
            <w:vAlign w:val="center"/>
            <w:hideMark/>
          </w:tcPr>
          <w:p w14:paraId="0B8DBCB8" w14:textId="77777777" w:rsidR="00CB6B7B" w:rsidRPr="00132A43" w:rsidRDefault="00CB6B7B">
            <w:pPr>
              <w:rPr>
                <w:b/>
              </w:rPr>
            </w:pPr>
            <w:r w:rsidRPr="00132A43">
              <w:rPr>
                <w:b/>
              </w:rPr>
              <w:t>Official Job Title:</w:t>
            </w:r>
          </w:p>
        </w:tc>
        <w:tc>
          <w:tcPr>
            <w:tcW w:w="6680" w:type="dxa"/>
            <w:gridSpan w:val="2"/>
            <w:tcBorders>
              <w:top w:val="single" w:sz="6" w:space="0" w:color="auto"/>
              <w:left w:val="single" w:sz="6" w:space="0" w:color="auto"/>
              <w:bottom w:val="single" w:sz="6" w:space="0" w:color="auto"/>
              <w:right w:val="single" w:sz="6" w:space="0" w:color="auto"/>
            </w:tcBorders>
            <w:vAlign w:val="center"/>
          </w:tcPr>
          <w:p w14:paraId="578D97DD" w14:textId="77777777" w:rsidR="00CB6B7B" w:rsidRPr="00132A43" w:rsidRDefault="00CB6B7B">
            <w:pPr>
              <w:rPr>
                <w:b/>
                <w:lang w:val="fr-FR"/>
              </w:rPr>
            </w:pPr>
            <w:r w:rsidRPr="00132A43">
              <w:rPr>
                <w:b/>
                <w:lang w:val="fr-FR"/>
              </w:rPr>
              <w:t>TITRE DU POSTE :</w:t>
            </w:r>
          </w:p>
          <w:p w14:paraId="6E07DBE3" w14:textId="77777777" w:rsidR="00CB6B7B" w:rsidRPr="00132A43" w:rsidRDefault="00CB6B7B">
            <w:pPr>
              <w:rPr>
                <w:b/>
                <w:lang w:val="fr-FR"/>
              </w:rPr>
            </w:pPr>
          </w:p>
          <w:p w14:paraId="3E8B952B" w14:textId="77777777" w:rsidR="00CB6B7B" w:rsidRPr="00132A43" w:rsidRDefault="00CB6B7B">
            <w:pPr>
              <w:rPr>
                <w:b/>
                <w:color w:val="0070C0"/>
                <w:lang w:val="fr-FR"/>
              </w:rPr>
            </w:pPr>
            <w:r w:rsidRPr="00132A43">
              <w:rPr>
                <w:b/>
                <w:color w:val="0070C0"/>
                <w:lang w:val="fr-FR"/>
              </w:rPr>
              <w:t xml:space="preserve">Chargé de Programme POPULATION &amp; DEVELOPPEMENT / DIVIDENDE DEMOGRAPHIQUE </w:t>
            </w:r>
          </w:p>
          <w:p w14:paraId="0BE65649" w14:textId="77777777" w:rsidR="00CB6B7B" w:rsidRPr="00132A43" w:rsidRDefault="00CB6B7B">
            <w:pPr>
              <w:rPr>
                <w:b/>
                <w:lang w:val="fr-FR"/>
              </w:rPr>
            </w:pPr>
          </w:p>
          <w:p w14:paraId="1E88E2D2" w14:textId="77777777" w:rsidR="00CB6B7B" w:rsidRPr="00132A43" w:rsidRDefault="00CB6B7B">
            <w:pPr>
              <w:rPr>
                <w:b/>
                <w:lang w:val="fr-FR"/>
              </w:rPr>
            </w:pPr>
            <w:proofErr w:type="spellStart"/>
            <w:r w:rsidRPr="00132A43">
              <w:rPr>
                <w:b/>
                <w:lang w:val="fr-FR"/>
              </w:rPr>
              <w:t>Duty</w:t>
            </w:r>
            <w:proofErr w:type="spellEnd"/>
            <w:r w:rsidRPr="00132A43">
              <w:rPr>
                <w:b/>
                <w:lang w:val="fr-FR"/>
              </w:rPr>
              <w:t xml:space="preserve"> Station: Mali-Bamako</w:t>
            </w:r>
          </w:p>
        </w:tc>
      </w:tr>
      <w:tr w:rsidR="00CB6B7B" w:rsidRPr="00132A43" w14:paraId="114BA9F2" w14:textId="77777777" w:rsidTr="00CB6B7B">
        <w:trPr>
          <w:trHeight w:val="410"/>
          <w:tblCellSpacing w:w="20" w:type="dxa"/>
        </w:trPr>
        <w:tc>
          <w:tcPr>
            <w:tcW w:w="2048" w:type="dxa"/>
            <w:tcBorders>
              <w:top w:val="single" w:sz="6" w:space="0" w:color="auto"/>
              <w:left w:val="single" w:sz="6" w:space="0" w:color="auto"/>
              <w:bottom w:val="single" w:sz="6" w:space="0" w:color="auto"/>
              <w:right w:val="single" w:sz="6" w:space="0" w:color="auto"/>
            </w:tcBorders>
            <w:vAlign w:val="center"/>
            <w:hideMark/>
          </w:tcPr>
          <w:p w14:paraId="336ECDE3" w14:textId="77777777" w:rsidR="00CB6B7B" w:rsidRPr="00132A43" w:rsidRDefault="00CB6B7B">
            <w:pPr>
              <w:rPr>
                <w:b/>
              </w:rPr>
            </w:pPr>
            <w:r w:rsidRPr="00132A43">
              <w:rPr>
                <w:b/>
              </w:rPr>
              <w:t>Grade (Classified)</w:t>
            </w:r>
          </w:p>
        </w:tc>
        <w:tc>
          <w:tcPr>
            <w:tcW w:w="6680" w:type="dxa"/>
            <w:gridSpan w:val="2"/>
            <w:tcBorders>
              <w:top w:val="single" w:sz="6" w:space="0" w:color="auto"/>
              <w:left w:val="single" w:sz="6" w:space="0" w:color="auto"/>
              <w:bottom w:val="single" w:sz="6" w:space="0" w:color="auto"/>
              <w:right w:val="single" w:sz="6" w:space="0" w:color="auto"/>
            </w:tcBorders>
            <w:vAlign w:val="center"/>
            <w:hideMark/>
          </w:tcPr>
          <w:p w14:paraId="3CDD4FD0" w14:textId="707B9015" w:rsidR="00CB6B7B" w:rsidRPr="00C12709" w:rsidRDefault="00C12709">
            <w:pPr>
              <w:rPr>
                <w:b/>
              </w:rPr>
            </w:pPr>
            <w:r>
              <w:rPr>
                <w:b/>
              </w:rPr>
              <w:t>NOB</w:t>
            </w:r>
          </w:p>
        </w:tc>
      </w:tr>
      <w:tr w:rsidR="00CB6B7B" w:rsidRPr="00132A43" w14:paraId="2914D67B" w14:textId="77777777" w:rsidTr="00CB6B7B">
        <w:trPr>
          <w:trHeight w:val="410"/>
          <w:tblCellSpacing w:w="20" w:type="dxa"/>
        </w:trPr>
        <w:tc>
          <w:tcPr>
            <w:tcW w:w="2048" w:type="dxa"/>
            <w:tcBorders>
              <w:top w:val="single" w:sz="6" w:space="0" w:color="auto"/>
              <w:left w:val="single" w:sz="6" w:space="0" w:color="auto"/>
              <w:bottom w:val="single" w:sz="6" w:space="0" w:color="auto"/>
              <w:right w:val="single" w:sz="6" w:space="0" w:color="auto"/>
            </w:tcBorders>
            <w:vAlign w:val="center"/>
            <w:hideMark/>
          </w:tcPr>
          <w:p w14:paraId="1EC3520D" w14:textId="77777777" w:rsidR="00CB6B7B" w:rsidRPr="00132A43" w:rsidRDefault="00CB6B7B">
            <w:pPr>
              <w:rPr>
                <w:b/>
              </w:rPr>
            </w:pPr>
            <w:r w:rsidRPr="00132A43">
              <w:rPr>
                <w:b/>
              </w:rPr>
              <w:t>Post Number:</w:t>
            </w:r>
          </w:p>
        </w:tc>
        <w:tc>
          <w:tcPr>
            <w:tcW w:w="6680" w:type="dxa"/>
            <w:gridSpan w:val="2"/>
            <w:tcBorders>
              <w:top w:val="single" w:sz="6" w:space="0" w:color="auto"/>
              <w:left w:val="single" w:sz="6" w:space="0" w:color="auto"/>
              <w:bottom w:val="single" w:sz="6" w:space="0" w:color="auto"/>
              <w:right w:val="single" w:sz="6" w:space="0" w:color="auto"/>
            </w:tcBorders>
            <w:vAlign w:val="center"/>
            <w:hideMark/>
          </w:tcPr>
          <w:p w14:paraId="462F8BD9" w14:textId="77777777" w:rsidR="00CB6B7B" w:rsidRPr="00132A43" w:rsidRDefault="006A482F">
            <w:pPr>
              <w:rPr>
                <w:b/>
              </w:rPr>
            </w:pPr>
            <w:r w:rsidRPr="00132A43">
              <w:rPr>
                <w:b/>
              </w:rPr>
              <w:t>56869</w:t>
            </w:r>
          </w:p>
        </w:tc>
      </w:tr>
      <w:tr w:rsidR="00CB6B7B" w:rsidRPr="00132A43" w14:paraId="78E9DC7E" w14:textId="77777777" w:rsidTr="00CB6B7B">
        <w:trPr>
          <w:trHeight w:val="142"/>
          <w:tblCellSpacing w:w="20" w:type="dxa"/>
        </w:trPr>
        <w:tc>
          <w:tcPr>
            <w:tcW w:w="2048" w:type="dxa"/>
            <w:tcBorders>
              <w:top w:val="single" w:sz="6" w:space="0" w:color="auto"/>
              <w:left w:val="single" w:sz="6" w:space="0" w:color="auto"/>
              <w:bottom w:val="single" w:sz="6" w:space="0" w:color="auto"/>
              <w:right w:val="single" w:sz="6" w:space="0" w:color="auto"/>
            </w:tcBorders>
            <w:vAlign w:val="center"/>
            <w:hideMark/>
          </w:tcPr>
          <w:p w14:paraId="1F74ED93" w14:textId="77777777" w:rsidR="00CB6B7B" w:rsidRPr="00132A43" w:rsidRDefault="00CB6B7B">
            <w:pPr>
              <w:rPr>
                <w:b/>
              </w:rPr>
            </w:pPr>
            <w:r w:rsidRPr="00132A43">
              <w:rPr>
                <w:b/>
              </w:rPr>
              <w:t>Post Type:</w:t>
            </w:r>
          </w:p>
        </w:tc>
        <w:tc>
          <w:tcPr>
            <w:tcW w:w="6680" w:type="dxa"/>
            <w:gridSpan w:val="2"/>
            <w:tcBorders>
              <w:top w:val="single" w:sz="6" w:space="0" w:color="auto"/>
              <w:left w:val="single" w:sz="6" w:space="0" w:color="auto"/>
              <w:bottom w:val="single" w:sz="6" w:space="0" w:color="auto"/>
              <w:right w:val="single" w:sz="6" w:space="0" w:color="auto"/>
            </w:tcBorders>
            <w:vAlign w:val="center"/>
            <w:hideMark/>
          </w:tcPr>
          <w:p w14:paraId="63CADF6A" w14:textId="77777777" w:rsidR="00CB6B7B" w:rsidRPr="00132A43" w:rsidRDefault="00CB6B7B">
            <w:pPr>
              <w:rPr>
                <w:b/>
              </w:rPr>
            </w:pPr>
            <w:r w:rsidRPr="00132A43">
              <w:rPr>
                <w:b/>
              </w:rPr>
              <w:t>Non-Rotational</w:t>
            </w:r>
          </w:p>
        </w:tc>
      </w:tr>
      <w:tr w:rsidR="00CB6B7B" w:rsidRPr="00132A43" w14:paraId="537401C9" w14:textId="77777777" w:rsidTr="00CB6B7B">
        <w:trPr>
          <w:trHeight w:val="142"/>
          <w:tblCellSpacing w:w="20" w:type="dxa"/>
        </w:trPr>
        <w:tc>
          <w:tcPr>
            <w:tcW w:w="2048" w:type="dxa"/>
            <w:tcBorders>
              <w:top w:val="single" w:sz="6" w:space="0" w:color="auto"/>
              <w:left w:val="single" w:sz="6" w:space="0" w:color="auto"/>
              <w:bottom w:val="single" w:sz="6" w:space="0" w:color="auto"/>
              <w:right w:val="single" w:sz="6" w:space="0" w:color="auto"/>
            </w:tcBorders>
            <w:vAlign w:val="center"/>
            <w:hideMark/>
          </w:tcPr>
          <w:p w14:paraId="3EBCB8B2" w14:textId="77777777" w:rsidR="00CB6B7B" w:rsidRPr="00132A43" w:rsidRDefault="00CB6B7B">
            <w:pPr>
              <w:rPr>
                <w:b/>
              </w:rPr>
            </w:pPr>
            <w:r w:rsidRPr="00132A43">
              <w:rPr>
                <w:b/>
              </w:rPr>
              <w:t>Classification Authority:</w:t>
            </w:r>
          </w:p>
        </w:tc>
        <w:bookmarkStart w:id="0" w:name="Text4"/>
        <w:tc>
          <w:tcPr>
            <w:tcW w:w="3330" w:type="dxa"/>
            <w:tcBorders>
              <w:top w:val="single" w:sz="6" w:space="0" w:color="auto"/>
              <w:left w:val="single" w:sz="6" w:space="0" w:color="auto"/>
              <w:bottom w:val="single" w:sz="6" w:space="0" w:color="auto"/>
              <w:right w:val="single" w:sz="6" w:space="0" w:color="auto"/>
            </w:tcBorders>
            <w:vAlign w:val="center"/>
            <w:hideMark/>
          </w:tcPr>
          <w:p w14:paraId="6906664B" w14:textId="77777777" w:rsidR="00CB6B7B" w:rsidRPr="00132A43" w:rsidRDefault="00CB6B7B">
            <w:pPr>
              <w:rPr>
                <w:b/>
              </w:rPr>
            </w:pPr>
            <w:r w:rsidRPr="00132A43">
              <w:fldChar w:fldCharType="begin">
                <w:ffData>
                  <w:name w:val="Text4"/>
                  <w:enabled/>
                  <w:calcOnExit w:val="0"/>
                  <w:textInput>
                    <w:default w:val="&lt;Name and Signature&gt;"/>
                  </w:textInput>
                </w:ffData>
              </w:fldChar>
            </w:r>
            <w:r w:rsidRPr="00132A43">
              <w:rPr>
                <w:b/>
              </w:rPr>
              <w:instrText xml:space="preserve"> FORMTEXT </w:instrText>
            </w:r>
            <w:r w:rsidRPr="00132A43">
              <w:fldChar w:fldCharType="separate"/>
            </w:r>
            <w:r w:rsidRPr="00132A43">
              <w:rPr>
                <w:b/>
                <w:noProof/>
              </w:rPr>
              <w:t>&lt;Name and Signature&gt;</w:t>
            </w:r>
            <w:r w:rsidRPr="00132A43">
              <w:fldChar w:fldCharType="end"/>
            </w:r>
            <w:bookmarkEnd w:id="0"/>
          </w:p>
        </w:tc>
        <w:tc>
          <w:tcPr>
            <w:tcW w:w="3310" w:type="dxa"/>
            <w:tcBorders>
              <w:top w:val="single" w:sz="6" w:space="0" w:color="auto"/>
              <w:left w:val="single" w:sz="6" w:space="0" w:color="auto"/>
              <w:bottom w:val="single" w:sz="6" w:space="0" w:color="auto"/>
              <w:right w:val="single" w:sz="6" w:space="0" w:color="auto"/>
            </w:tcBorders>
            <w:vAlign w:val="center"/>
            <w:hideMark/>
          </w:tcPr>
          <w:p w14:paraId="358F3F16" w14:textId="61A7C5CB" w:rsidR="00CB6B7B" w:rsidRPr="00132A43" w:rsidRDefault="00CB6B7B" w:rsidP="005537F6">
            <w:pPr>
              <w:rPr>
                <w:b/>
              </w:rPr>
            </w:pPr>
            <w:r w:rsidRPr="00132A43">
              <w:rPr>
                <w:b/>
              </w:rPr>
              <w:t>Date</w:t>
            </w:r>
            <w:r w:rsidR="005537F6" w:rsidRPr="00132A43">
              <w:rPr>
                <w:b/>
              </w:rPr>
              <w:t>:</w:t>
            </w:r>
          </w:p>
        </w:tc>
      </w:tr>
    </w:tbl>
    <w:p w14:paraId="24757136" w14:textId="77777777" w:rsidR="00CB6B7B" w:rsidRPr="00132A43" w:rsidRDefault="00CB6B7B" w:rsidP="00CB6B7B">
      <w:pPr>
        <w:rPr>
          <w:b/>
        </w:rPr>
      </w:pPr>
    </w:p>
    <w:p w14:paraId="4884DB64" w14:textId="77777777" w:rsidR="00CB6B7B" w:rsidRPr="00132A43" w:rsidRDefault="00CB6B7B" w:rsidP="00CB6B7B">
      <w:pPr>
        <w:outlineLvl w:val="0"/>
        <w:rPr>
          <w:b/>
        </w:rPr>
      </w:pPr>
      <w:r w:rsidRPr="00132A43">
        <w:rPr>
          <w:b/>
        </w:rPr>
        <w:t>1.</w:t>
      </w:r>
      <w:r w:rsidRPr="00132A43">
        <w:rPr>
          <w:b/>
        </w:rPr>
        <w:tab/>
      </w:r>
      <w:r w:rsidRPr="00132A43">
        <w:rPr>
          <w:b/>
          <w:u w:val="single"/>
        </w:rPr>
        <w:t xml:space="preserve">Lieu </w:t>
      </w:r>
      <w:proofErr w:type="spellStart"/>
      <w:r w:rsidRPr="00132A43">
        <w:rPr>
          <w:b/>
          <w:u w:val="single"/>
        </w:rPr>
        <w:t>d’affectation</w:t>
      </w:r>
      <w:proofErr w:type="spellEnd"/>
    </w:p>
    <w:p w14:paraId="2BE15CB4" w14:textId="77777777" w:rsidR="00CB6B7B" w:rsidRPr="00132A43" w:rsidRDefault="00CB6B7B" w:rsidP="00CB6B7B"/>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CB6B7B" w:rsidRPr="00C12709" w14:paraId="567DFCFD" w14:textId="77777777" w:rsidTr="002D5BEC">
        <w:tc>
          <w:tcPr>
            <w:tcW w:w="8818" w:type="dxa"/>
            <w:tcBorders>
              <w:top w:val="single" w:sz="4" w:space="0" w:color="auto"/>
              <w:left w:val="single" w:sz="4" w:space="0" w:color="auto"/>
              <w:bottom w:val="single" w:sz="4" w:space="0" w:color="auto"/>
              <w:right w:val="single" w:sz="4" w:space="0" w:color="auto"/>
            </w:tcBorders>
            <w:hideMark/>
          </w:tcPr>
          <w:p w14:paraId="7FAE22E7" w14:textId="286E8B35" w:rsidR="00CB6B7B" w:rsidRPr="00132A43" w:rsidRDefault="00CB6B7B" w:rsidP="005537F6">
            <w:pPr>
              <w:jc w:val="both"/>
              <w:rPr>
                <w:lang w:val="fr-FR"/>
              </w:rPr>
            </w:pPr>
            <w:r w:rsidRPr="00132A43">
              <w:rPr>
                <w:lang w:val="fr-FR"/>
              </w:rPr>
              <w:t xml:space="preserve">Le poste est situé dans le Bureau Pays (BP) du Mali </w:t>
            </w:r>
            <w:r w:rsidR="0043629C" w:rsidRPr="00132A43">
              <w:rPr>
                <w:lang w:val="fr-FR"/>
              </w:rPr>
              <w:t>à Bamako</w:t>
            </w:r>
            <w:r w:rsidR="005537F6" w:rsidRPr="00132A43">
              <w:rPr>
                <w:lang w:val="fr-FR"/>
              </w:rPr>
              <w:t>. Il est sous la Direction Générale du Représentant Adjoint et la supervision directe du Représentant Assistant.</w:t>
            </w:r>
            <w:r w:rsidRPr="00132A43">
              <w:rPr>
                <w:lang w:val="fr-FR"/>
              </w:rPr>
              <w:t xml:space="preserve"> </w:t>
            </w:r>
          </w:p>
        </w:tc>
      </w:tr>
    </w:tbl>
    <w:p w14:paraId="3A5F6687" w14:textId="77777777" w:rsidR="00CB6B7B" w:rsidRPr="00132A43" w:rsidRDefault="00CB6B7B" w:rsidP="00CB6B7B">
      <w:pPr>
        <w:rPr>
          <w:b/>
          <w:lang w:val="fr-FR"/>
        </w:rPr>
      </w:pPr>
    </w:p>
    <w:p w14:paraId="78ED231B" w14:textId="77777777" w:rsidR="00CB6B7B" w:rsidRPr="00132A43" w:rsidRDefault="00CB6B7B" w:rsidP="00CB6B7B">
      <w:pPr>
        <w:outlineLvl w:val="0"/>
        <w:rPr>
          <w:b/>
          <w:u w:val="single"/>
          <w:lang w:val="fr-FR"/>
        </w:rPr>
      </w:pPr>
      <w:r w:rsidRPr="00132A43">
        <w:rPr>
          <w:b/>
          <w:lang w:val="fr-FR"/>
        </w:rPr>
        <w:t>2.</w:t>
      </w:r>
      <w:r w:rsidRPr="00132A43">
        <w:rPr>
          <w:b/>
          <w:lang w:val="fr-FR"/>
        </w:rPr>
        <w:tab/>
      </w:r>
      <w:r w:rsidRPr="00132A43">
        <w:rPr>
          <w:b/>
          <w:u w:val="single"/>
          <w:lang w:val="fr-FR"/>
        </w:rPr>
        <w:t>Objectifs du poste</w:t>
      </w:r>
    </w:p>
    <w:p w14:paraId="3C68A963" w14:textId="77777777" w:rsidR="00CB6B7B" w:rsidRPr="00132A43" w:rsidRDefault="00CB6B7B" w:rsidP="00CB6B7B">
      <w:pPr>
        <w:rPr>
          <w:b/>
          <w:lang w:val="fr-FR"/>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CB6B7B" w:rsidRPr="00C12709" w14:paraId="48C20471" w14:textId="77777777" w:rsidTr="002D5BEC">
        <w:tc>
          <w:tcPr>
            <w:tcW w:w="8818" w:type="dxa"/>
            <w:tcBorders>
              <w:top w:val="single" w:sz="4" w:space="0" w:color="auto"/>
              <w:left w:val="single" w:sz="4" w:space="0" w:color="auto"/>
              <w:bottom w:val="single" w:sz="4" w:space="0" w:color="auto"/>
              <w:right w:val="single" w:sz="4" w:space="0" w:color="auto"/>
            </w:tcBorders>
          </w:tcPr>
          <w:p w14:paraId="16370812" w14:textId="2A7116CA" w:rsidR="0043629C" w:rsidRPr="00132A43" w:rsidRDefault="0043629C">
            <w:pPr>
              <w:pStyle w:val="Default"/>
              <w:jc w:val="both"/>
              <w:rPr>
                <w:lang w:val="fr-FR"/>
              </w:rPr>
            </w:pPr>
            <w:r w:rsidRPr="00132A43">
              <w:rPr>
                <w:lang w:val="fr-FR"/>
              </w:rPr>
              <w:t xml:space="preserve"> Sous la supervision du Représentant Assistant, le Chargé de programme Population &amp; Développement / Dividende Démographique assure le leadership et la coordination de la mise en œuvre des activités de population &amp; développement et de promotion du dividende démographique en vue de la mise en œuvre effective du programme de coopération UNFPA-Gouvernement du Mali conformément à l'approche «</w:t>
            </w:r>
            <w:proofErr w:type="spellStart"/>
            <w:r w:rsidRPr="00132A43">
              <w:rPr>
                <w:lang w:val="fr-FR"/>
              </w:rPr>
              <w:t>Delivering</w:t>
            </w:r>
            <w:proofErr w:type="spellEnd"/>
            <w:r w:rsidRPr="00132A43">
              <w:rPr>
                <w:lang w:val="fr-FR"/>
              </w:rPr>
              <w:t xml:space="preserve"> as One (</w:t>
            </w:r>
            <w:proofErr w:type="spellStart"/>
            <w:r w:rsidRPr="00132A43">
              <w:rPr>
                <w:lang w:val="fr-FR"/>
              </w:rPr>
              <w:t>DaO</w:t>
            </w:r>
            <w:proofErr w:type="spellEnd"/>
            <w:r w:rsidRPr="00132A43">
              <w:rPr>
                <w:lang w:val="fr-FR"/>
              </w:rPr>
              <w:t>) – Unis dans l’Action».</w:t>
            </w:r>
          </w:p>
          <w:p w14:paraId="583D4A7E" w14:textId="77777777" w:rsidR="0043629C" w:rsidRPr="00132A43" w:rsidRDefault="0043629C">
            <w:pPr>
              <w:pStyle w:val="Default"/>
              <w:jc w:val="both"/>
              <w:rPr>
                <w:lang w:val="fr-FR"/>
              </w:rPr>
            </w:pPr>
          </w:p>
          <w:p w14:paraId="425FA734" w14:textId="672264B8" w:rsidR="0043629C" w:rsidRPr="00132A43" w:rsidRDefault="0043629C">
            <w:pPr>
              <w:pStyle w:val="Default"/>
              <w:jc w:val="both"/>
              <w:rPr>
                <w:color w:val="auto"/>
                <w:lang w:val="fr-FR"/>
              </w:rPr>
            </w:pPr>
            <w:r w:rsidRPr="00132A43">
              <w:rPr>
                <w:lang w:val="fr-FR"/>
              </w:rPr>
              <w:t>Il/elle</w:t>
            </w:r>
            <w:r w:rsidR="00CB6B7B" w:rsidRPr="00132A43">
              <w:rPr>
                <w:lang w:val="fr-FR"/>
              </w:rPr>
              <w:t> est responsable</w:t>
            </w:r>
            <w:r w:rsidRPr="00132A43">
              <w:rPr>
                <w:lang w:val="fr-FR"/>
              </w:rPr>
              <w:t xml:space="preserve"> de :</w:t>
            </w:r>
            <w:r w:rsidR="00CB6B7B" w:rsidRPr="00132A43">
              <w:rPr>
                <w:lang w:val="fr-FR"/>
              </w:rPr>
              <w:t xml:space="preserve"> (i)</w:t>
            </w:r>
            <w:r w:rsidR="002A33D6" w:rsidRPr="00132A43">
              <w:rPr>
                <w:lang w:val="fr-FR"/>
              </w:rPr>
              <w:t xml:space="preserve"> l’intégration du Dividende Démographique dans les politiques nationales et sectorielles, ii)</w:t>
            </w:r>
            <w:r w:rsidR="00CB6B7B" w:rsidRPr="00132A43">
              <w:rPr>
                <w:lang w:val="fr-FR"/>
              </w:rPr>
              <w:t xml:space="preserve"> </w:t>
            </w:r>
            <w:r w:rsidR="00CB6B7B" w:rsidRPr="00132A43">
              <w:rPr>
                <w:color w:val="auto"/>
                <w:lang w:val="fr-FR"/>
              </w:rPr>
              <w:t xml:space="preserve">la conceptualisation, la planification, l'exécution, </w:t>
            </w:r>
            <w:r w:rsidR="002A33D6" w:rsidRPr="00132A43">
              <w:rPr>
                <w:color w:val="auto"/>
                <w:lang w:val="fr-FR"/>
              </w:rPr>
              <w:t xml:space="preserve">le </w:t>
            </w:r>
            <w:r w:rsidR="00CB6B7B" w:rsidRPr="00132A43">
              <w:rPr>
                <w:color w:val="auto"/>
                <w:lang w:val="fr-FR"/>
              </w:rPr>
              <w:t>suivi et l'évaluation des activités de population &amp; développement et (i</w:t>
            </w:r>
            <w:r w:rsidR="002A33D6" w:rsidRPr="00132A43">
              <w:rPr>
                <w:color w:val="auto"/>
                <w:lang w:val="fr-FR"/>
              </w:rPr>
              <w:t>i</w:t>
            </w:r>
            <w:r w:rsidR="00CB6B7B" w:rsidRPr="00132A43">
              <w:rPr>
                <w:color w:val="auto"/>
                <w:lang w:val="fr-FR"/>
              </w:rPr>
              <w:t xml:space="preserve">i)  la coordination et </w:t>
            </w:r>
            <w:r w:rsidR="002A33D6" w:rsidRPr="00132A43">
              <w:rPr>
                <w:color w:val="auto"/>
                <w:lang w:val="fr-FR"/>
              </w:rPr>
              <w:t xml:space="preserve">le </w:t>
            </w:r>
            <w:r w:rsidR="00CB6B7B" w:rsidRPr="00132A43">
              <w:rPr>
                <w:color w:val="auto"/>
                <w:lang w:val="fr-FR"/>
              </w:rPr>
              <w:t xml:space="preserve">positionnement stratégique du dividende démographique  </w:t>
            </w:r>
            <w:r w:rsidR="002A33D6" w:rsidRPr="00132A43">
              <w:rPr>
                <w:color w:val="auto"/>
                <w:lang w:val="fr-FR"/>
              </w:rPr>
              <w:t xml:space="preserve">dans le Programme </w:t>
            </w:r>
            <w:r w:rsidR="00CB6B7B" w:rsidRPr="00132A43">
              <w:rPr>
                <w:color w:val="auto"/>
                <w:lang w:val="fr-FR"/>
              </w:rPr>
              <w:t>Pays</w:t>
            </w:r>
            <w:r w:rsidR="002A33D6" w:rsidRPr="00132A43">
              <w:rPr>
                <w:color w:val="auto"/>
                <w:lang w:val="fr-FR"/>
              </w:rPr>
              <w:t xml:space="preserve"> et UNDAF</w:t>
            </w:r>
            <w:r w:rsidR="00CB6B7B" w:rsidRPr="00132A43">
              <w:rPr>
                <w:color w:val="auto"/>
                <w:lang w:val="fr-FR"/>
              </w:rPr>
              <w:t xml:space="preserve"> en vue de promouvoir et appuyer la mission de l’UNFPA dans le pays conformément aux plans et aux objectifs nationaux de développement. </w:t>
            </w:r>
          </w:p>
          <w:p w14:paraId="6A9E5127" w14:textId="77777777" w:rsidR="0043629C" w:rsidRPr="00132A43" w:rsidRDefault="0043629C">
            <w:pPr>
              <w:pStyle w:val="Default"/>
              <w:jc w:val="both"/>
              <w:rPr>
                <w:color w:val="auto"/>
                <w:lang w:val="fr-FR"/>
              </w:rPr>
            </w:pPr>
          </w:p>
          <w:p w14:paraId="569C2826" w14:textId="2D7ECDB9" w:rsidR="00CB6B7B" w:rsidRPr="00132A43" w:rsidRDefault="00CB6B7B">
            <w:pPr>
              <w:pStyle w:val="Default"/>
              <w:jc w:val="both"/>
              <w:rPr>
                <w:lang w:val="fr-FR"/>
              </w:rPr>
            </w:pPr>
            <w:r w:rsidRPr="00132A43">
              <w:rPr>
                <w:color w:val="auto"/>
                <w:lang w:val="fr-FR"/>
              </w:rPr>
              <w:t xml:space="preserve">Il/elle </w:t>
            </w:r>
            <w:r w:rsidRPr="00132A43">
              <w:rPr>
                <w:lang w:val="fr-FR"/>
              </w:rPr>
              <w:t xml:space="preserve">collaborera activement avec l'équipe du bureau pays afin d’assurer la prise en compte de la dynamique de population et des questions émergentes de développement dans les politiques et programmes nationaux y compris ceux directement en rapport avec le Programme de Coopération Mali – UNFPA. En collaboration avec l'équipe du BP, il/elle contribuera à renforcer le partenariat stratégique de l’UNFPA avec les partenaires  du gouvernement, le système des Nations Unies (SNU), les partenaires de développement, les médias, la société civile et le secteur privé. Il/elle planifie et coordonne également la mise en œuvre </w:t>
            </w:r>
            <w:bookmarkStart w:id="1" w:name="_GoBack"/>
            <w:r w:rsidRPr="00132A43">
              <w:rPr>
                <w:lang w:val="fr-FR"/>
              </w:rPr>
              <w:t xml:space="preserve">d’activités </w:t>
            </w:r>
            <w:bookmarkEnd w:id="1"/>
            <w:r w:rsidRPr="00132A43">
              <w:rPr>
                <w:lang w:val="fr-FR"/>
              </w:rPr>
              <w:t xml:space="preserve">de promotion du dividende démographique au sein des politiques </w:t>
            </w:r>
            <w:r w:rsidRPr="00132A43">
              <w:rPr>
                <w:lang w:val="fr-FR"/>
              </w:rPr>
              <w:lastRenderedPageBreak/>
              <w:t>nationa</w:t>
            </w:r>
            <w:r w:rsidR="002A33D6" w:rsidRPr="00132A43">
              <w:rPr>
                <w:lang w:val="fr-FR"/>
              </w:rPr>
              <w:t>les</w:t>
            </w:r>
            <w:r w:rsidRPr="00132A43">
              <w:rPr>
                <w:lang w:val="fr-FR"/>
              </w:rPr>
              <w:t xml:space="preserve"> de développement et des cadres de développement impliquant des équipes de Bureaux – Pays, des Gouvernements et d’autres partenaires de la région. </w:t>
            </w:r>
          </w:p>
          <w:p w14:paraId="3FBD119F" w14:textId="77777777" w:rsidR="00CB6B7B" w:rsidRPr="00132A43" w:rsidRDefault="00CB6B7B">
            <w:pPr>
              <w:pStyle w:val="Default"/>
              <w:jc w:val="both"/>
              <w:rPr>
                <w:lang w:val="fr-FR"/>
              </w:rPr>
            </w:pPr>
          </w:p>
          <w:p w14:paraId="5359D61B" w14:textId="77777777" w:rsidR="00CB6B7B" w:rsidRPr="00132A43" w:rsidRDefault="00CB6B7B">
            <w:pPr>
              <w:pStyle w:val="Default"/>
              <w:jc w:val="both"/>
              <w:rPr>
                <w:lang w:val="fr-FR"/>
              </w:rPr>
            </w:pPr>
            <w:r w:rsidRPr="00132A43">
              <w:rPr>
                <w:lang w:val="fr-FR"/>
              </w:rPr>
              <w:t xml:space="preserve">Il / elle veillera à l’opérationnalisation et au suivi de la mise en œuvre des initiatives régionales en matière de dividende démographique comme la Feuille de l’Union Afrique pour la capture du dividende démographique, la stratégie des Nations Unies pour le Sahel et l’Initiative régionale pour l’autonomisation des Femmes et le Dividende Démographique au Sahel (SWEDD). </w:t>
            </w:r>
          </w:p>
          <w:p w14:paraId="38779F61" w14:textId="77777777" w:rsidR="00CB6B7B" w:rsidRPr="00132A43" w:rsidRDefault="00CB6B7B">
            <w:pPr>
              <w:pStyle w:val="Default"/>
              <w:jc w:val="both"/>
              <w:rPr>
                <w:lang w:val="fr-FR"/>
              </w:rPr>
            </w:pPr>
          </w:p>
          <w:p w14:paraId="602A1059" w14:textId="77777777" w:rsidR="00CB6B7B" w:rsidRPr="00132A43" w:rsidRDefault="00CB6B7B">
            <w:pPr>
              <w:pStyle w:val="Default"/>
              <w:jc w:val="both"/>
              <w:rPr>
                <w:lang w:val="fr-FR"/>
              </w:rPr>
            </w:pPr>
            <w:r w:rsidRPr="00132A43">
              <w:rPr>
                <w:lang w:val="fr-FR"/>
              </w:rPr>
              <w:t xml:space="preserve">Il/elle représentera l’Organisation dans la mise en œuvre des efforts conjoints du système des Nations Unies (SNU) dans le cadre de l'approche </w:t>
            </w:r>
            <w:proofErr w:type="spellStart"/>
            <w:r w:rsidRPr="00132A43">
              <w:rPr>
                <w:lang w:val="fr-FR"/>
              </w:rPr>
              <w:t>DaO</w:t>
            </w:r>
            <w:proofErr w:type="spellEnd"/>
            <w:r w:rsidRPr="00132A43">
              <w:rPr>
                <w:lang w:val="fr-FR"/>
              </w:rPr>
              <w:t xml:space="preserve"> et en lien avec la prise en compte de la dynamique démographique et des besoins des aspirations des adolescents et des jeunes dans la planification du développement et dans les contextes humanitaires.</w:t>
            </w:r>
          </w:p>
        </w:tc>
      </w:tr>
    </w:tbl>
    <w:p w14:paraId="56314249" w14:textId="77777777" w:rsidR="00CB6B7B" w:rsidRPr="00132A43" w:rsidRDefault="00CB6B7B" w:rsidP="00CB6B7B">
      <w:pPr>
        <w:rPr>
          <w:b/>
          <w:lang w:val="fr-FR"/>
        </w:rPr>
      </w:pPr>
    </w:p>
    <w:p w14:paraId="3AC8BF30" w14:textId="77777777" w:rsidR="00CB6B7B" w:rsidRPr="00132A43" w:rsidRDefault="00CB6B7B" w:rsidP="00CB6B7B">
      <w:pPr>
        <w:outlineLvl w:val="0"/>
        <w:rPr>
          <w:b/>
        </w:rPr>
      </w:pPr>
      <w:r w:rsidRPr="00132A43">
        <w:rPr>
          <w:b/>
        </w:rPr>
        <w:t>3.</w:t>
      </w:r>
      <w:r w:rsidRPr="00132A43">
        <w:rPr>
          <w:b/>
        </w:rPr>
        <w:tab/>
      </w:r>
      <w:proofErr w:type="spellStart"/>
      <w:r w:rsidRPr="00132A43">
        <w:rPr>
          <w:b/>
          <w:u w:val="single"/>
        </w:rPr>
        <w:t>Activités</w:t>
      </w:r>
      <w:proofErr w:type="spellEnd"/>
      <w:r w:rsidRPr="00132A43">
        <w:rPr>
          <w:b/>
          <w:u w:val="single"/>
        </w:rPr>
        <w:t xml:space="preserve"> </w:t>
      </w:r>
      <w:proofErr w:type="spellStart"/>
      <w:r w:rsidRPr="00132A43">
        <w:rPr>
          <w:b/>
          <w:u w:val="single"/>
        </w:rPr>
        <w:t>principales</w:t>
      </w:r>
      <w:proofErr w:type="spellEnd"/>
    </w:p>
    <w:p w14:paraId="425B7804" w14:textId="77777777" w:rsidR="00CB6B7B" w:rsidRPr="00132A43" w:rsidRDefault="00CB6B7B" w:rsidP="00CB6B7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B6B7B" w:rsidRPr="00C12709" w14:paraId="774EB91B" w14:textId="77777777" w:rsidTr="00CB6B7B">
        <w:tc>
          <w:tcPr>
            <w:tcW w:w="8748" w:type="dxa"/>
            <w:tcBorders>
              <w:top w:val="single" w:sz="4" w:space="0" w:color="auto"/>
              <w:left w:val="single" w:sz="4" w:space="0" w:color="auto"/>
              <w:bottom w:val="single" w:sz="4" w:space="0" w:color="auto"/>
              <w:right w:val="single" w:sz="4" w:space="0" w:color="auto"/>
            </w:tcBorders>
          </w:tcPr>
          <w:p w14:paraId="4A181AA7" w14:textId="77777777" w:rsidR="00CB6B7B" w:rsidRPr="00132A43" w:rsidRDefault="00CB6B7B">
            <w:pPr>
              <w:widowControl w:val="0"/>
              <w:jc w:val="both"/>
              <w:rPr>
                <w:lang w:val="fr-FR"/>
              </w:rPr>
            </w:pPr>
            <w:r w:rsidRPr="00132A43">
              <w:rPr>
                <w:lang w:val="fr-FR"/>
              </w:rPr>
              <w:t xml:space="preserve">En consultation avec le Représentant et en collaboration avec les autres chargés de programme, il/elle s'engage à : </w:t>
            </w:r>
          </w:p>
          <w:p w14:paraId="19C35369" w14:textId="77777777" w:rsidR="00CB6B7B" w:rsidRPr="00132A43" w:rsidRDefault="00CB6B7B">
            <w:pPr>
              <w:widowControl w:val="0"/>
              <w:jc w:val="both"/>
              <w:rPr>
                <w:lang w:val="fr-FR"/>
              </w:rPr>
            </w:pPr>
          </w:p>
          <w:p w14:paraId="75639558" w14:textId="77777777" w:rsidR="00CB6B7B" w:rsidRPr="00132A43" w:rsidRDefault="00CB6B7B" w:rsidP="005715E4">
            <w:pPr>
              <w:pStyle w:val="ListParagraph"/>
              <w:widowControl w:val="0"/>
              <w:numPr>
                <w:ilvl w:val="0"/>
                <w:numId w:val="1"/>
              </w:numPr>
              <w:jc w:val="both"/>
              <w:rPr>
                <w:rFonts w:ascii="Times New Roman" w:hAnsi="Times New Roman" w:cs="Times New Roman"/>
                <w:lang w:val="fr-FR"/>
              </w:rPr>
            </w:pPr>
            <w:r w:rsidRPr="00132A43">
              <w:rPr>
                <w:rFonts w:ascii="Times New Roman" w:hAnsi="Times New Roman" w:cs="Times New Roman"/>
                <w:lang w:val="fr-FR"/>
              </w:rPr>
              <w:t>Elaborer en rapport avec l’équipe - pays a)  une feuille de route pour la prise en compte de dynamique de population, des Objectifs de développement durable et des questions émergentes comme la capture du dividende démographique, la sécurité humaine, etc. dans les cadres nationaux de développement et b) conduire sa mise en œuvre pour le renforcement de l’adhésion aux  questions relatives au mandat de l’UNFPA dans le domaine public axé sur les priorités de l’UNFPA au niveau global et local tout en améliorant la visibilité de l’organisation au Mali ; et en montrant comment le programme de coopération fournit des résultats et contribue à l'image et à la programmation cohérentes du SNU ;</w:t>
            </w:r>
          </w:p>
          <w:p w14:paraId="086545A3" w14:textId="77777777" w:rsidR="00CB6B7B" w:rsidRPr="00132A43" w:rsidRDefault="00CB6B7B" w:rsidP="005715E4">
            <w:pPr>
              <w:pStyle w:val="ListParagraph"/>
              <w:widowControl w:val="0"/>
              <w:numPr>
                <w:ilvl w:val="0"/>
                <w:numId w:val="1"/>
              </w:numPr>
              <w:jc w:val="both"/>
              <w:rPr>
                <w:rFonts w:ascii="Times New Roman" w:hAnsi="Times New Roman" w:cs="Times New Roman"/>
                <w:lang w:val="fr-FR"/>
              </w:rPr>
            </w:pPr>
            <w:r w:rsidRPr="00132A43">
              <w:rPr>
                <w:rFonts w:ascii="Times New Roman" w:hAnsi="Times New Roman" w:cs="Times New Roman"/>
                <w:lang w:val="fr-FR"/>
              </w:rPr>
              <w:t>Appuyer le gouvernement et les autres acteurs (i) dans la définition, la formulation la coordination et le suivi-évaluation de la politique de population, des autres politiques et stratégies nationales en veillant à leur mise en cohérence sectorielle, géographique et temporelle et (ii) dans la programmation, la mise en œuvre et le suivi-évaluation des interventions régionales en rapport avec la capture du dividende démographique comme le projet Autonomisation des Femmes et Dividende Démographique (SWEDD), la Stratégie des Nations Unies pour le Sahel, la Feuille de route de l’Union Africaine pour la capture du dividende démographique, … ;  </w:t>
            </w:r>
          </w:p>
          <w:p w14:paraId="302D2AA6" w14:textId="77777777" w:rsidR="00CB6B7B" w:rsidRPr="00132A43" w:rsidRDefault="00CB6B7B" w:rsidP="005715E4">
            <w:pPr>
              <w:pStyle w:val="ListParagraph"/>
              <w:widowControl w:val="0"/>
              <w:numPr>
                <w:ilvl w:val="0"/>
                <w:numId w:val="1"/>
              </w:numPr>
              <w:jc w:val="both"/>
              <w:rPr>
                <w:rFonts w:ascii="Times New Roman" w:hAnsi="Times New Roman" w:cs="Times New Roman"/>
                <w:lang w:val="fr-FR"/>
              </w:rPr>
            </w:pPr>
            <w:r w:rsidRPr="00132A43">
              <w:rPr>
                <w:rFonts w:ascii="Times New Roman" w:hAnsi="Times New Roman" w:cs="Times New Roman"/>
                <w:lang w:val="fr-FR"/>
              </w:rPr>
              <w:t xml:space="preserve">Assurer la coordination des activités de promotion du dividende démographique pour une appropriation nationale et faciliter les rapports avec le Bureau régional de l’Organisation, les gouvernements et autres acteurs régionaux dans la mise en œuvre d’initiatives conjointes visant la capture du dividende démographique et l’opérationnalisation de la vision des instances régionales en la matière ;   </w:t>
            </w:r>
          </w:p>
          <w:p w14:paraId="4FC9F121" w14:textId="77777777" w:rsidR="00CB6B7B" w:rsidRPr="00132A43" w:rsidRDefault="00CB6B7B" w:rsidP="005715E4">
            <w:pPr>
              <w:pStyle w:val="ListParagraph"/>
              <w:widowControl w:val="0"/>
              <w:numPr>
                <w:ilvl w:val="0"/>
                <w:numId w:val="1"/>
              </w:numPr>
              <w:jc w:val="both"/>
              <w:rPr>
                <w:rFonts w:ascii="Times New Roman" w:hAnsi="Times New Roman" w:cs="Times New Roman"/>
                <w:lang w:val="fr-FR"/>
              </w:rPr>
            </w:pPr>
            <w:r w:rsidRPr="00132A43">
              <w:rPr>
                <w:rFonts w:ascii="Times New Roman" w:hAnsi="Times New Roman" w:cs="Times New Roman"/>
                <w:lang w:val="fr-FR"/>
              </w:rPr>
              <w:t xml:space="preserve">Intégrer la perspective économique à l’analyse des questions de population et développement, en contribuant au positionnement des problématiques de dynamique de population, de santé de la reproduction et d’égalité et équité de genre dans les politiques sectorielles de développement, les politiques sectorielles de développement et cadres de gestion humanitaire ; </w:t>
            </w:r>
          </w:p>
          <w:p w14:paraId="11345C21" w14:textId="77777777" w:rsidR="00CB6B7B" w:rsidRPr="00132A43" w:rsidRDefault="00CB6B7B" w:rsidP="005715E4">
            <w:pPr>
              <w:pStyle w:val="ListParagraph"/>
              <w:widowControl w:val="0"/>
              <w:numPr>
                <w:ilvl w:val="0"/>
                <w:numId w:val="1"/>
              </w:numPr>
              <w:jc w:val="both"/>
              <w:rPr>
                <w:rFonts w:ascii="Times New Roman" w:hAnsi="Times New Roman" w:cs="Times New Roman"/>
                <w:lang w:val="fr-FR"/>
              </w:rPr>
            </w:pPr>
            <w:r w:rsidRPr="00132A43">
              <w:rPr>
                <w:rFonts w:ascii="Times New Roman" w:hAnsi="Times New Roman" w:cs="Times New Roman"/>
                <w:lang w:val="fr-FR"/>
              </w:rPr>
              <w:t xml:space="preserve">Fournir une analyse critique de l’environnement au BP en contribuant au scanning de l’environnement et au </w:t>
            </w:r>
            <w:proofErr w:type="spellStart"/>
            <w:r w:rsidRPr="00132A43">
              <w:rPr>
                <w:rFonts w:ascii="Times New Roman" w:hAnsi="Times New Roman" w:cs="Times New Roman"/>
                <w:lang w:val="fr-FR"/>
              </w:rPr>
              <w:t>reporting</w:t>
            </w:r>
            <w:proofErr w:type="spellEnd"/>
            <w:r w:rsidRPr="00132A43">
              <w:rPr>
                <w:rFonts w:ascii="Times New Roman" w:hAnsi="Times New Roman" w:cs="Times New Roman"/>
                <w:lang w:val="fr-FR"/>
              </w:rPr>
              <w:t xml:space="preserve"> interne et externe ; contribuer de manière </w:t>
            </w:r>
            <w:r w:rsidRPr="00132A43">
              <w:rPr>
                <w:rFonts w:ascii="Times New Roman" w:hAnsi="Times New Roman" w:cs="Times New Roman"/>
                <w:lang w:val="fr-FR"/>
              </w:rPr>
              <w:lastRenderedPageBreak/>
              <w:t>substantielle à la production régulière de mises à jour des politiques et de programmes au Mali au sein de l’UNFPA ; contribuer à l’édition des divers rapports, propositions, études, et discours du BP et les utiliser comme ressources à des fins de plaidoyer et de mobilisation de ressources de toute nature pour l’accélération de l’atteinte des objectifs du programme et plus globalement de l’atteinte des objectifs nationaux visant l’atteinte des ODD et du dividende démographique ;</w:t>
            </w:r>
          </w:p>
          <w:p w14:paraId="20BF0900" w14:textId="77777777" w:rsidR="00CB6B7B" w:rsidRPr="00132A43" w:rsidRDefault="00CB6B7B" w:rsidP="005715E4">
            <w:pPr>
              <w:pStyle w:val="ListParagraph"/>
              <w:widowControl w:val="0"/>
              <w:numPr>
                <w:ilvl w:val="0"/>
                <w:numId w:val="1"/>
              </w:numPr>
              <w:jc w:val="both"/>
              <w:rPr>
                <w:rFonts w:ascii="Times New Roman" w:hAnsi="Times New Roman" w:cs="Times New Roman"/>
                <w:lang w:val="fr-FR"/>
              </w:rPr>
            </w:pPr>
            <w:r w:rsidRPr="00132A43">
              <w:rPr>
                <w:rFonts w:ascii="Times New Roman" w:hAnsi="Times New Roman" w:cs="Times New Roman"/>
                <w:lang w:val="fr-FR"/>
              </w:rPr>
              <w:t>Identifier et utiliser divers médias (imprimés, électroniques, médias sociaux) pour améliorer les efforts de plaidoyer sur les questions de population et de dividende démographique telles que décrites dans les ODD, le plan stratégique de UNFPA et la vision des groupements régionaux comme l’Union Africaine ; Développer et entretenir une collaboration étroite avec les médias de masse grâce à des activités telles que l'organisation de sessions de plaidoyer et de communication, le partage de rapports sur des événements majeurs et les progrès réalisés pour maintenir l'intérêt public pour les questions relatives au mandat de l’UNFPA.</w:t>
            </w:r>
          </w:p>
          <w:p w14:paraId="5BC90284" w14:textId="77777777" w:rsidR="00CB6B7B" w:rsidRPr="00132A43" w:rsidRDefault="00CB6B7B" w:rsidP="005715E4">
            <w:pPr>
              <w:pStyle w:val="ListParagraph"/>
              <w:widowControl w:val="0"/>
              <w:numPr>
                <w:ilvl w:val="0"/>
                <w:numId w:val="1"/>
              </w:numPr>
              <w:jc w:val="both"/>
              <w:rPr>
                <w:rFonts w:ascii="Times New Roman" w:hAnsi="Times New Roman" w:cs="Times New Roman"/>
                <w:lang w:val="fr-FR"/>
              </w:rPr>
            </w:pPr>
            <w:r w:rsidRPr="00132A43">
              <w:rPr>
                <w:rFonts w:ascii="Times New Roman" w:hAnsi="Times New Roman" w:cs="Times New Roman"/>
                <w:lang w:val="fr-FR"/>
              </w:rPr>
              <w:t>Aider à identifier et à coordonner la documentation des histoires, des bonnes pratiques, des leçons apprises et d'autres documents innovants pour faciliter les activités du programme et leur passage à échelle.</w:t>
            </w:r>
          </w:p>
          <w:p w14:paraId="497260AA" w14:textId="77777777" w:rsidR="00CB6B7B" w:rsidRPr="00132A43" w:rsidRDefault="00CB6B7B" w:rsidP="005715E4">
            <w:pPr>
              <w:pStyle w:val="ListParagraph"/>
              <w:widowControl w:val="0"/>
              <w:numPr>
                <w:ilvl w:val="0"/>
                <w:numId w:val="1"/>
              </w:numPr>
              <w:jc w:val="both"/>
              <w:rPr>
                <w:rFonts w:ascii="Times New Roman" w:hAnsi="Times New Roman" w:cs="Times New Roman"/>
                <w:lang w:val="fr-FR"/>
              </w:rPr>
            </w:pPr>
            <w:r w:rsidRPr="00132A43">
              <w:rPr>
                <w:rFonts w:ascii="Times New Roman" w:hAnsi="Times New Roman" w:cs="Times New Roman"/>
                <w:lang w:val="fr-FR"/>
              </w:rPr>
              <w:t>Conseiller le Représentant Résident et l'équipe du programme pays sur l'utilisation efficace des ressources pour atteindre les objectifs du programme de pays ;</w:t>
            </w:r>
          </w:p>
          <w:p w14:paraId="43F32403" w14:textId="77777777" w:rsidR="00CB6B7B" w:rsidRPr="00132A43" w:rsidRDefault="00CB6B7B" w:rsidP="005715E4">
            <w:pPr>
              <w:pStyle w:val="ListParagraph"/>
              <w:numPr>
                <w:ilvl w:val="0"/>
                <w:numId w:val="1"/>
              </w:numPr>
              <w:jc w:val="both"/>
              <w:rPr>
                <w:rFonts w:ascii="Times New Roman" w:hAnsi="Times New Roman" w:cs="Times New Roman"/>
                <w:lang w:val="fr-FR"/>
              </w:rPr>
            </w:pPr>
            <w:r w:rsidRPr="00132A43">
              <w:rPr>
                <w:rFonts w:ascii="Times New Roman" w:hAnsi="Times New Roman" w:cs="Times New Roman"/>
                <w:lang w:val="fr-FR"/>
              </w:rPr>
              <w:t>Identifier les opportunités de partenariats avec des individus, des groupes et des organisations qui comprennent le secteur privé, les entités gouvernementales, le SNU et les autres partenaires au développement, les médias et les organisations de la société civile, le milieu universitaire pour la mobilisation de ressources en faveur du positionnement stratégique des questions de population, des ODD et du dividende démographique et la promotion du mandat de l’Organisation ;</w:t>
            </w:r>
          </w:p>
          <w:p w14:paraId="61B96127" w14:textId="77777777" w:rsidR="00CB6B7B" w:rsidRPr="00132A43" w:rsidRDefault="00CB6B7B" w:rsidP="005715E4">
            <w:pPr>
              <w:pStyle w:val="ListParagraph"/>
              <w:numPr>
                <w:ilvl w:val="0"/>
                <w:numId w:val="1"/>
              </w:numPr>
              <w:jc w:val="both"/>
              <w:rPr>
                <w:rFonts w:ascii="Times New Roman" w:hAnsi="Times New Roman" w:cs="Times New Roman"/>
                <w:lang w:val="fr-FR"/>
              </w:rPr>
            </w:pPr>
            <w:r w:rsidRPr="00132A43">
              <w:rPr>
                <w:rFonts w:ascii="Times New Roman" w:hAnsi="Times New Roman" w:cs="Times New Roman"/>
                <w:lang w:val="fr-FR"/>
              </w:rPr>
              <w:t xml:space="preserve">Assurer l’appui technique pour la formulation, la mobilisation de ressources, la mise en œuvre et le suivi d’initiatives en vue de renforcer les capacités des organisations de la société civile et de jeunes pour l’autonomisation des adolescents et des jeunes et le dividende démographique ; </w:t>
            </w:r>
          </w:p>
          <w:p w14:paraId="1FD0FBBF" w14:textId="77777777" w:rsidR="00CB6B7B" w:rsidRPr="00132A43" w:rsidRDefault="00CB6B7B" w:rsidP="005715E4">
            <w:pPr>
              <w:pStyle w:val="ListParagraph"/>
              <w:numPr>
                <w:ilvl w:val="0"/>
                <w:numId w:val="1"/>
              </w:numPr>
              <w:jc w:val="both"/>
              <w:rPr>
                <w:rFonts w:ascii="Times New Roman" w:hAnsi="Times New Roman" w:cs="Times New Roman"/>
                <w:lang w:val="fr-FR"/>
              </w:rPr>
            </w:pPr>
            <w:r w:rsidRPr="00132A43">
              <w:rPr>
                <w:rFonts w:ascii="Times New Roman" w:hAnsi="Times New Roman" w:cs="Times New Roman"/>
                <w:lang w:val="fr-FR"/>
              </w:rPr>
              <w:t>Assurer la préparation et la diffusion en temps opportun des rapports obligatoires et spéciaux à soumettre au Bureau Régional et/ou au Siège en rapport avec les activités du programme dans le pays, en particulier dans le domaine de Population &amp; Développement ;</w:t>
            </w:r>
          </w:p>
          <w:p w14:paraId="2F569B6A" w14:textId="77777777" w:rsidR="00CB6B7B" w:rsidRPr="00132A43" w:rsidRDefault="00CB6B7B" w:rsidP="005715E4">
            <w:pPr>
              <w:pStyle w:val="ListParagraph"/>
              <w:widowControl w:val="0"/>
              <w:numPr>
                <w:ilvl w:val="0"/>
                <w:numId w:val="1"/>
              </w:numPr>
              <w:jc w:val="both"/>
              <w:rPr>
                <w:rFonts w:ascii="Times New Roman" w:hAnsi="Times New Roman" w:cs="Times New Roman"/>
                <w:b/>
                <w:strike/>
                <w:lang w:val="fr-FR"/>
              </w:rPr>
            </w:pPr>
            <w:r w:rsidRPr="00132A43">
              <w:rPr>
                <w:rFonts w:ascii="Times New Roman" w:hAnsi="Times New Roman" w:cs="Times New Roman"/>
                <w:lang w:val="fr-FR"/>
              </w:rPr>
              <w:t xml:space="preserve">Représenter UNFPA dans les activités de planification, de coordination, de mise en œuvre et de suivi – évaluation des initiatives conjointes du système des Nations Unies ou avec d’autres partenaires tout en veillant au positionnement stratégique et à l’intégration des questions d’intérêt pour l’Organisation. </w:t>
            </w:r>
          </w:p>
          <w:p w14:paraId="289500DC" w14:textId="77777777" w:rsidR="00CB6B7B" w:rsidRPr="00132A43" w:rsidRDefault="00CB6B7B">
            <w:pPr>
              <w:rPr>
                <w:b/>
                <w:lang w:val="fr-FR"/>
              </w:rPr>
            </w:pPr>
          </w:p>
        </w:tc>
      </w:tr>
    </w:tbl>
    <w:p w14:paraId="22204210" w14:textId="77777777" w:rsidR="00CB6B7B" w:rsidRPr="00132A43" w:rsidRDefault="00CB6B7B" w:rsidP="00CB6B7B">
      <w:pPr>
        <w:outlineLvl w:val="0"/>
        <w:rPr>
          <w:b/>
          <w:lang w:val="fr-FR"/>
        </w:rPr>
      </w:pPr>
    </w:p>
    <w:p w14:paraId="4A932007" w14:textId="77777777" w:rsidR="00CB6B7B" w:rsidRPr="00132A43" w:rsidRDefault="00CB6B7B" w:rsidP="00CB6B7B">
      <w:pPr>
        <w:outlineLvl w:val="0"/>
        <w:rPr>
          <w:b/>
        </w:rPr>
      </w:pPr>
      <w:r w:rsidRPr="00132A43">
        <w:rPr>
          <w:b/>
        </w:rPr>
        <w:t>4.</w:t>
      </w:r>
      <w:r w:rsidRPr="00132A43">
        <w:rPr>
          <w:b/>
        </w:rPr>
        <w:tab/>
      </w:r>
      <w:r w:rsidRPr="00132A43">
        <w:rPr>
          <w:b/>
          <w:u w:val="single"/>
        </w:rPr>
        <w:t>Relations de travail</w:t>
      </w:r>
    </w:p>
    <w:p w14:paraId="09407993" w14:textId="77777777" w:rsidR="00CB6B7B" w:rsidRPr="00132A43" w:rsidRDefault="00CB6B7B" w:rsidP="00CB6B7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B6B7B" w:rsidRPr="00C12709" w14:paraId="2D15A4BB" w14:textId="77777777" w:rsidTr="00CB6B7B">
        <w:tc>
          <w:tcPr>
            <w:tcW w:w="8748" w:type="dxa"/>
            <w:tcBorders>
              <w:top w:val="single" w:sz="4" w:space="0" w:color="auto"/>
              <w:left w:val="single" w:sz="4" w:space="0" w:color="auto"/>
              <w:bottom w:val="single" w:sz="4" w:space="0" w:color="auto"/>
              <w:right w:val="single" w:sz="4" w:space="0" w:color="auto"/>
            </w:tcBorders>
          </w:tcPr>
          <w:p w14:paraId="0984A564" w14:textId="74A6F4BE" w:rsidR="00CB6B7B" w:rsidRPr="00132A43" w:rsidRDefault="00CB6B7B">
            <w:pPr>
              <w:jc w:val="both"/>
              <w:rPr>
                <w:lang w:val="fr-FR"/>
              </w:rPr>
            </w:pPr>
            <w:r w:rsidRPr="00132A43">
              <w:rPr>
                <w:lang w:val="fr-FR"/>
              </w:rPr>
              <w:t xml:space="preserve">Sous la supervision directe du Représentant </w:t>
            </w:r>
            <w:r w:rsidR="001125A1" w:rsidRPr="00132A43">
              <w:rPr>
                <w:lang w:val="fr-FR"/>
              </w:rPr>
              <w:t>Assistant</w:t>
            </w:r>
            <w:r w:rsidRPr="00132A43">
              <w:rPr>
                <w:lang w:val="fr-FR"/>
              </w:rPr>
              <w:t xml:space="preserve"> de l’UNFPA, le  Chargé de Programme Population &amp; Développement / Dividende Démographique interagit et collabore étroitement avec l'équipe de programme et des opérations du BP Mali ainsi qu'avec les conseillers régionaux en Population &amp; Développement du bureau régional (WCARO) basé à Dakar et avec les conseillers basés au Siège (New York). Il/elle sera un membre actif de l'équipe conjointe du SNU sur les questions de planification stratégique, de statistiques et dividende démographique et travaillera en étroite collaboration avec </w:t>
            </w:r>
            <w:r w:rsidRPr="00132A43">
              <w:rPr>
                <w:lang w:val="fr-FR"/>
              </w:rPr>
              <w:lastRenderedPageBreak/>
              <w:t xml:space="preserve">d'autres partenaires concernés et avec les équipes de la contrepartie gouvernementale, des groupes techniques, etc. conformément aux termes de références. </w:t>
            </w:r>
          </w:p>
          <w:p w14:paraId="40C9AE84" w14:textId="77777777" w:rsidR="00CB6B7B" w:rsidRPr="00132A43" w:rsidRDefault="00CB6B7B">
            <w:pPr>
              <w:jc w:val="both"/>
              <w:rPr>
                <w:lang w:val="fr-FR"/>
              </w:rPr>
            </w:pPr>
          </w:p>
          <w:p w14:paraId="1438D8D8" w14:textId="77777777" w:rsidR="00CB6B7B" w:rsidRPr="00132A43" w:rsidRDefault="00CB6B7B">
            <w:pPr>
              <w:jc w:val="both"/>
              <w:rPr>
                <w:lang w:val="fr-FR"/>
              </w:rPr>
            </w:pPr>
            <w:r w:rsidRPr="00132A43">
              <w:rPr>
                <w:lang w:val="fr-FR"/>
              </w:rPr>
              <w:t xml:space="preserve">Il/elle assurera également les fonctions de coordination des activités du Bureau - pays et régionales en lien avec le dividende démographique et de ce fait, en plus des conseillers régionaux, il/elle travaillera en étroite collaboration avec les collègues des bureaux – pays et d’organisations régionales impliqués dans la mise en œuvre des interventions régionales en lien avec le dividende démographique. </w:t>
            </w:r>
          </w:p>
          <w:p w14:paraId="63E3969B" w14:textId="77777777" w:rsidR="00CB6B7B" w:rsidRPr="00132A43" w:rsidRDefault="00CB6B7B">
            <w:pPr>
              <w:rPr>
                <w:b/>
                <w:lang w:val="fr-FR"/>
              </w:rPr>
            </w:pPr>
          </w:p>
        </w:tc>
      </w:tr>
    </w:tbl>
    <w:p w14:paraId="325D6D68" w14:textId="77777777" w:rsidR="00CB6B7B" w:rsidRPr="00132A43" w:rsidRDefault="00CB6B7B" w:rsidP="00CB6B7B">
      <w:pPr>
        <w:outlineLvl w:val="0"/>
        <w:rPr>
          <w:b/>
          <w:lang w:val="fr-FR"/>
        </w:rPr>
      </w:pPr>
    </w:p>
    <w:p w14:paraId="453AEF98" w14:textId="77777777" w:rsidR="00CB6B7B" w:rsidRPr="00132A43" w:rsidRDefault="00CB6B7B" w:rsidP="00CB6B7B">
      <w:pPr>
        <w:outlineLvl w:val="0"/>
        <w:rPr>
          <w:b/>
          <w:lang w:val="fr-FR"/>
        </w:rPr>
      </w:pPr>
    </w:p>
    <w:p w14:paraId="010678A2" w14:textId="77777777" w:rsidR="00CB6B7B" w:rsidRPr="00132A43" w:rsidRDefault="00CB6B7B" w:rsidP="00CB6B7B">
      <w:pPr>
        <w:outlineLvl w:val="0"/>
        <w:rPr>
          <w:b/>
        </w:rPr>
      </w:pPr>
      <w:r w:rsidRPr="00132A43">
        <w:rPr>
          <w:b/>
        </w:rPr>
        <w:t>5.</w:t>
      </w:r>
      <w:r w:rsidRPr="00132A43">
        <w:rPr>
          <w:b/>
        </w:rPr>
        <w:tab/>
      </w:r>
      <w:r w:rsidRPr="00132A43">
        <w:rPr>
          <w:b/>
          <w:u w:val="single"/>
        </w:rPr>
        <w:t xml:space="preserve">Qualifications </w:t>
      </w:r>
      <w:proofErr w:type="spellStart"/>
      <w:r w:rsidRPr="00132A43">
        <w:rPr>
          <w:b/>
          <w:u w:val="single"/>
        </w:rPr>
        <w:t>requises</w:t>
      </w:r>
      <w:proofErr w:type="spellEnd"/>
    </w:p>
    <w:p w14:paraId="704E8D3B" w14:textId="77777777" w:rsidR="00CB6B7B" w:rsidRPr="00132A43" w:rsidRDefault="00CB6B7B" w:rsidP="00CB6B7B">
      <w:pPr>
        <w:rPr>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CB6B7B" w:rsidRPr="00C12709" w14:paraId="4B4F8698" w14:textId="77777777" w:rsidTr="00CB6B7B">
        <w:trPr>
          <w:trHeight w:val="2582"/>
        </w:trPr>
        <w:tc>
          <w:tcPr>
            <w:tcW w:w="9243" w:type="dxa"/>
            <w:tcBorders>
              <w:top w:val="single" w:sz="4" w:space="0" w:color="auto"/>
              <w:left w:val="single" w:sz="4" w:space="0" w:color="auto"/>
              <w:bottom w:val="single" w:sz="4" w:space="0" w:color="auto"/>
              <w:right w:val="single" w:sz="4" w:space="0" w:color="auto"/>
            </w:tcBorders>
          </w:tcPr>
          <w:p w14:paraId="108CFAFC" w14:textId="77777777" w:rsidR="00CB6B7B" w:rsidRPr="00132A43" w:rsidRDefault="00CB6B7B" w:rsidP="005715E4">
            <w:pPr>
              <w:pStyle w:val="ListParagraph"/>
              <w:numPr>
                <w:ilvl w:val="0"/>
                <w:numId w:val="2"/>
              </w:numPr>
              <w:rPr>
                <w:rFonts w:ascii="Times New Roman" w:hAnsi="Times New Roman" w:cs="Times New Roman"/>
                <w:b/>
                <w:lang w:val="fr-FR"/>
              </w:rPr>
            </w:pPr>
            <w:r w:rsidRPr="00132A43">
              <w:rPr>
                <w:rFonts w:ascii="Times New Roman" w:hAnsi="Times New Roman" w:cs="Times New Roman"/>
                <w:b/>
                <w:lang w:val="fr-FR"/>
              </w:rPr>
              <w:t xml:space="preserve">Exigences académiques: </w:t>
            </w:r>
          </w:p>
          <w:p w14:paraId="0B855FCE" w14:textId="4B1C22C8" w:rsidR="00CB6B7B" w:rsidRPr="00132A43" w:rsidRDefault="00CB6B7B" w:rsidP="005715E4">
            <w:pPr>
              <w:pStyle w:val="ListParagraph"/>
              <w:numPr>
                <w:ilvl w:val="0"/>
                <w:numId w:val="3"/>
              </w:numPr>
              <w:jc w:val="both"/>
              <w:rPr>
                <w:rFonts w:ascii="Times New Roman" w:hAnsi="Times New Roman" w:cs="Times New Roman"/>
                <w:lang w:val="fr-FR"/>
              </w:rPr>
            </w:pPr>
            <w:r w:rsidRPr="00132A43">
              <w:rPr>
                <w:rFonts w:ascii="Times New Roman" w:hAnsi="Times New Roman" w:cs="Times New Roman"/>
                <w:color w:val="000000"/>
                <w:lang w:val="fr-FR"/>
              </w:rPr>
              <w:t xml:space="preserve">Avoir au moins un </w:t>
            </w:r>
            <w:r w:rsidR="001125A1" w:rsidRPr="00132A43">
              <w:rPr>
                <w:rFonts w:ascii="Times New Roman" w:hAnsi="Times New Roman" w:cs="Times New Roman"/>
                <w:color w:val="000000"/>
                <w:lang w:val="fr-FR"/>
              </w:rPr>
              <w:t>M</w:t>
            </w:r>
            <w:r w:rsidRPr="00132A43">
              <w:rPr>
                <w:rFonts w:ascii="Times New Roman" w:hAnsi="Times New Roman" w:cs="Times New Roman"/>
                <w:color w:val="000000"/>
                <w:lang w:val="fr-FR"/>
              </w:rPr>
              <w:t>a</w:t>
            </w:r>
            <w:r w:rsidR="005537F6" w:rsidRPr="00132A43">
              <w:rPr>
                <w:rFonts w:ascii="Times New Roman" w:hAnsi="Times New Roman" w:cs="Times New Roman"/>
                <w:color w:val="000000"/>
                <w:lang w:val="fr-FR"/>
              </w:rPr>
              <w:t>îtrise</w:t>
            </w:r>
            <w:r w:rsidRPr="00132A43">
              <w:rPr>
                <w:rFonts w:ascii="Times New Roman" w:hAnsi="Times New Roman" w:cs="Times New Roman"/>
                <w:color w:val="000000"/>
                <w:lang w:val="fr-FR"/>
              </w:rPr>
              <w:t xml:space="preserve"> </w:t>
            </w:r>
            <w:r w:rsidR="001125A1" w:rsidRPr="00132A43">
              <w:rPr>
                <w:rFonts w:ascii="Times New Roman" w:hAnsi="Times New Roman" w:cs="Times New Roman"/>
                <w:color w:val="000000"/>
                <w:lang w:val="fr-FR"/>
              </w:rPr>
              <w:t xml:space="preserve">en </w:t>
            </w:r>
            <w:r w:rsidRPr="00132A43">
              <w:rPr>
                <w:rFonts w:ascii="Times New Roman" w:hAnsi="Times New Roman" w:cs="Times New Roman"/>
                <w:color w:val="000000"/>
                <w:lang w:val="fr-FR"/>
              </w:rPr>
              <w:t>démographie, économie,  statistiques ou tout autre domaine</w:t>
            </w:r>
            <w:r w:rsidRPr="00132A43">
              <w:rPr>
                <w:rFonts w:ascii="Times New Roman" w:hAnsi="Times New Roman" w:cs="Times New Roman"/>
                <w:lang w:val="fr-FR"/>
              </w:rPr>
              <w:t xml:space="preserve"> lié à la planification du développement économique et social.</w:t>
            </w:r>
          </w:p>
          <w:p w14:paraId="16B9158A" w14:textId="77777777" w:rsidR="00CB6B7B" w:rsidRPr="00132A43" w:rsidRDefault="00CB6B7B">
            <w:pPr>
              <w:rPr>
                <w:lang w:val="fr-FR"/>
              </w:rPr>
            </w:pPr>
          </w:p>
          <w:p w14:paraId="557C0F58" w14:textId="77777777" w:rsidR="00CB6B7B" w:rsidRPr="00132A43" w:rsidRDefault="00CB6B7B" w:rsidP="005715E4">
            <w:pPr>
              <w:pStyle w:val="ListParagraph"/>
              <w:numPr>
                <w:ilvl w:val="0"/>
                <w:numId w:val="4"/>
              </w:numPr>
              <w:rPr>
                <w:rFonts w:ascii="Times New Roman" w:hAnsi="Times New Roman" w:cs="Times New Roman"/>
                <w:b/>
                <w:lang w:val="fr-FR"/>
              </w:rPr>
            </w:pPr>
            <w:r w:rsidRPr="00132A43">
              <w:rPr>
                <w:rFonts w:ascii="Times New Roman" w:hAnsi="Times New Roman" w:cs="Times New Roman"/>
                <w:b/>
                <w:lang w:val="fr-FR"/>
              </w:rPr>
              <w:t>Expériences professionnelles</w:t>
            </w:r>
            <w:r w:rsidRPr="00132A43">
              <w:rPr>
                <w:rFonts w:ascii="Times New Roman" w:hAnsi="Times New Roman" w:cs="Times New Roman"/>
                <w:b/>
                <w:strike/>
                <w:lang w:val="fr-FR"/>
              </w:rPr>
              <w:t xml:space="preserve"> </w:t>
            </w:r>
            <w:r w:rsidRPr="00132A43">
              <w:rPr>
                <w:rFonts w:ascii="Times New Roman" w:hAnsi="Times New Roman" w:cs="Times New Roman"/>
                <w:b/>
                <w:lang w:val="fr-FR"/>
              </w:rPr>
              <w:t xml:space="preserve">: </w:t>
            </w:r>
          </w:p>
          <w:p w14:paraId="1365965D" w14:textId="77777777" w:rsidR="00CB6B7B" w:rsidRPr="00132A43" w:rsidRDefault="00CB6B7B" w:rsidP="005715E4">
            <w:pPr>
              <w:pStyle w:val="ListParagraph"/>
              <w:numPr>
                <w:ilvl w:val="0"/>
                <w:numId w:val="3"/>
              </w:numPr>
              <w:jc w:val="both"/>
              <w:rPr>
                <w:rFonts w:ascii="Times New Roman" w:hAnsi="Times New Roman" w:cs="Times New Roman"/>
                <w:lang w:val="fr-FR"/>
              </w:rPr>
            </w:pPr>
            <w:r w:rsidRPr="00132A43">
              <w:rPr>
                <w:rFonts w:ascii="Times New Roman" w:hAnsi="Times New Roman" w:cs="Times New Roman"/>
                <w:lang w:val="fr-FR"/>
              </w:rPr>
              <w:t xml:space="preserve">Avoir au moins </w:t>
            </w:r>
            <w:r w:rsidR="006A482F" w:rsidRPr="00132A43">
              <w:rPr>
                <w:rFonts w:ascii="Times New Roman" w:hAnsi="Times New Roman" w:cs="Times New Roman"/>
                <w:lang w:val="fr-FR"/>
              </w:rPr>
              <w:t>deux</w:t>
            </w:r>
            <w:r w:rsidRPr="00132A43">
              <w:rPr>
                <w:rFonts w:ascii="Times New Roman" w:hAnsi="Times New Roman" w:cs="Times New Roman"/>
                <w:lang w:val="fr-FR"/>
              </w:rPr>
              <w:t xml:space="preserve"> années d’expériences professionnelles dans la gestion d’un programme/projet traitant des interrelations entre la population et le développement, incluant les questions de pauvreté et/ou d’économie de la santé, de démographie, du statut socio-économique de la femme, de développement de la jeunesse ;</w:t>
            </w:r>
          </w:p>
          <w:p w14:paraId="3B4616C6" w14:textId="77777777" w:rsidR="00CB6B7B" w:rsidRPr="00132A43" w:rsidRDefault="00CB6B7B" w:rsidP="005715E4">
            <w:pPr>
              <w:pStyle w:val="ListParagraph"/>
              <w:numPr>
                <w:ilvl w:val="0"/>
                <w:numId w:val="3"/>
              </w:numPr>
              <w:jc w:val="both"/>
              <w:rPr>
                <w:rFonts w:ascii="Times New Roman" w:hAnsi="Times New Roman" w:cs="Times New Roman"/>
                <w:lang w:val="fr-FR"/>
              </w:rPr>
            </w:pPr>
            <w:r w:rsidRPr="00132A43">
              <w:rPr>
                <w:rFonts w:ascii="Times New Roman" w:hAnsi="Times New Roman" w:cs="Times New Roman"/>
                <w:lang w:val="fr-FR"/>
              </w:rPr>
              <w:t>Disposer d’expériences en matière de modélisation des interrelations secteurs sociaux et développement avec application de méthodologies internationalement acceptées ;</w:t>
            </w:r>
          </w:p>
          <w:p w14:paraId="0AE46B1F" w14:textId="77777777" w:rsidR="00CB6B7B" w:rsidRPr="00132A43" w:rsidRDefault="00CB6B7B" w:rsidP="005715E4">
            <w:pPr>
              <w:pStyle w:val="ListParagraph"/>
              <w:numPr>
                <w:ilvl w:val="0"/>
                <w:numId w:val="3"/>
              </w:numPr>
              <w:jc w:val="both"/>
              <w:rPr>
                <w:rFonts w:ascii="Times New Roman" w:hAnsi="Times New Roman" w:cs="Times New Roman"/>
                <w:lang w:val="fr-FR"/>
              </w:rPr>
            </w:pPr>
            <w:r w:rsidRPr="00132A43">
              <w:rPr>
                <w:rFonts w:ascii="Times New Roman" w:hAnsi="Times New Roman" w:cs="Times New Roman"/>
                <w:lang w:val="fr-FR"/>
              </w:rPr>
              <w:t>Avoir une bonne compréhension des processus nationaux de planification,  programmation et de budgétisation ;</w:t>
            </w:r>
          </w:p>
          <w:p w14:paraId="77EE38C9" w14:textId="77777777" w:rsidR="00CB6B7B" w:rsidRPr="00132A43" w:rsidRDefault="00CB6B7B" w:rsidP="005715E4">
            <w:pPr>
              <w:pStyle w:val="ListParagraph"/>
              <w:numPr>
                <w:ilvl w:val="0"/>
                <w:numId w:val="3"/>
              </w:numPr>
              <w:jc w:val="both"/>
              <w:rPr>
                <w:rFonts w:ascii="Times New Roman" w:hAnsi="Times New Roman" w:cs="Times New Roman"/>
                <w:lang w:val="fr-FR"/>
              </w:rPr>
            </w:pPr>
            <w:r w:rsidRPr="00132A43">
              <w:rPr>
                <w:rFonts w:ascii="Times New Roman" w:hAnsi="Times New Roman" w:cs="Times New Roman"/>
                <w:lang w:val="fr-FR"/>
              </w:rPr>
              <w:t>Avoir de bonnes capacités d’analyses, de synthèse et de communication sur des problématiques et enjeux liées au développement  tout en veillant au respect des aspects sensibles à la culture et aux valeurs propres aux populations ;</w:t>
            </w:r>
          </w:p>
          <w:p w14:paraId="09055D86" w14:textId="77777777" w:rsidR="00CB6B7B" w:rsidRPr="00132A43" w:rsidRDefault="00CB6B7B" w:rsidP="005715E4">
            <w:pPr>
              <w:pStyle w:val="ListParagraph"/>
              <w:numPr>
                <w:ilvl w:val="0"/>
                <w:numId w:val="3"/>
              </w:numPr>
              <w:jc w:val="both"/>
              <w:rPr>
                <w:rFonts w:ascii="Times New Roman" w:hAnsi="Times New Roman" w:cs="Times New Roman"/>
                <w:lang w:val="fr-FR"/>
              </w:rPr>
            </w:pPr>
            <w:r w:rsidRPr="00132A43">
              <w:rPr>
                <w:rFonts w:ascii="Times New Roman" w:hAnsi="Times New Roman" w:cs="Times New Roman"/>
                <w:lang w:val="fr-FR"/>
              </w:rPr>
              <w:t xml:space="preserve">Avoir une bonne pratique de méthodes, applications et outils de modélisation démo-économique. </w:t>
            </w:r>
          </w:p>
          <w:p w14:paraId="2DE1A3BD" w14:textId="77777777" w:rsidR="00CB6B7B" w:rsidRPr="00132A43" w:rsidRDefault="00CB6B7B">
            <w:pPr>
              <w:jc w:val="both"/>
              <w:rPr>
                <w:lang w:val="fr-FR"/>
              </w:rPr>
            </w:pPr>
          </w:p>
          <w:p w14:paraId="44535D21" w14:textId="77777777" w:rsidR="00CB6B7B" w:rsidRPr="00132A43" w:rsidRDefault="00CB6B7B" w:rsidP="005715E4">
            <w:pPr>
              <w:pStyle w:val="ListParagraph"/>
              <w:numPr>
                <w:ilvl w:val="0"/>
                <w:numId w:val="4"/>
              </w:numPr>
              <w:jc w:val="both"/>
              <w:rPr>
                <w:rFonts w:ascii="Times New Roman" w:hAnsi="Times New Roman" w:cs="Times New Roman"/>
                <w:b/>
                <w:lang w:val="fr-FR"/>
              </w:rPr>
            </w:pPr>
            <w:r w:rsidRPr="00132A43">
              <w:rPr>
                <w:rFonts w:ascii="Times New Roman" w:hAnsi="Times New Roman" w:cs="Times New Roman"/>
                <w:b/>
                <w:lang w:val="fr-FR"/>
              </w:rPr>
              <w:t xml:space="preserve">Autres exigences du poste : </w:t>
            </w:r>
          </w:p>
          <w:p w14:paraId="4D28A22A" w14:textId="77777777" w:rsidR="00CB6B7B" w:rsidRPr="00132A43" w:rsidRDefault="00CB6B7B" w:rsidP="005715E4">
            <w:pPr>
              <w:pStyle w:val="ListParagraph"/>
              <w:numPr>
                <w:ilvl w:val="0"/>
                <w:numId w:val="5"/>
              </w:numPr>
              <w:jc w:val="both"/>
              <w:rPr>
                <w:rFonts w:ascii="Times New Roman" w:hAnsi="Times New Roman" w:cs="Times New Roman"/>
                <w:lang w:val="fr-FR"/>
              </w:rPr>
            </w:pPr>
            <w:r w:rsidRPr="00132A43">
              <w:rPr>
                <w:rFonts w:ascii="Times New Roman" w:hAnsi="Times New Roman" w:cs="Times New Roman"/>
                <w:lang w:val="fr-FR"/>
              </w:rPr>
              <w:t>Une maîtrise parfaite du français et une bonne maitrise de l’anglais parlé et écrit ;</w:t>
            </w:r>
          </w:p>
          <w:p w14:paraId="2AE203AB" w14:textId="77777777" w:rsidR="00CB6B7B" w:rsidRPr="00132A43" w:rsidRDefault="00CB6B7B" w:rsidP="005715E4">
            <w:pPr>
              <w:pStyle w:val="ListParagraph"/>
              <w:numPr>
                <w:ilvl w:val="0"/>
                <w:numId w:val="5"/>
              </w:numPr>
              <w:jc w:val="both"/>
              <w:rPr>
                <w:rFonts w:ascii="Times New Roman" w:hAnsi="Times New Roman" w:cs="Times New Roman"/>
                <w:lang w:val="fr-FR"/>
              </w:rPr>
            </w:pPr>
            <w:r w:rsidRPr="00132A43">
              <w:rPr>
                <w:rFonts w:ascii="Times New Roman" w:hAnsi="Times New Roman" w:cs="Times New Roman"/>
                <w:lang w:val="fr-FR"/>
              </w:rPr>
              <w:t>Une bonne maitrise de l’outil informatique et ses applications courantes de bureau (Word, Excel, Powerpoint, …)</w:t>
            </w:r>
          </w:p>
          <w:p w14:paraId="3BB38BDE" w14:textId="77777777" w:rsidR="00CB6B7B" w:rsidRPr="00132A43" w:rsidRDefault="00CB6B7B" w:rsidP="005715E4">
            <w:pPr>
              <w:pStyle w:val="ListParagraph"/>
              <w:numPr>
                <w:ilvl w:val="0"/>
                <w:numId w:val="6"/>
              </w:numPr>
              <w:rPr>
                <w:rFonts w:ascii="Times New Roman" w:hAnsi="Times New Roman" w:cs="Times New Roman"/>
                <w:lang w:val="fr-FR"/>
              </w:rPr>
            </w:pPr>
            <w:r w:rsidRPr="00132A43">
              <w:rPr>
                <w:rFonts w:ascii="Times New Roman" w:hAnsi="Times New Roman" w:cs="Times New Roman"/>
                <w:lang w:val="fr-FR"/>
              </w:rPr>
              <w:t>Une bonne connaissance et compréhension du contexte socio-culturel et politique;</w:t>
            </w:r>
          </w:p>
          <w:p w14:paraId="720987D5" w14:textId="77777777" w:rsidR="00CB6B7B" w:rsidRPr="00132A43" w:rsidRDefault="00CB6B7B" w:rsidP="005715E4">
            <w:pPr>
              <w:pStyle w:val="ListParagraph"/>
              <w:numPr>
                <w:ilvl w:val="0"/>
                <w:numId w:val="6"/>
              </w:numPr>
              <w:rPr>
                <w:rFonts w:ascii="Times New Roman" w:hAnsi="Times New Roman" w:cs="Times New Roman"/>
                <w:lang w:val="fr-FR"/>
              </w:rPr>
            </w:pPr>
            <w:r w:rsidRPr="00132A43">
              <w:rPr>
                <w:rFonts w:ascii="Times New Roman" w:hAnsi="Times New Roman" w:cs="Times New Roman"/>
                <w:lang w:val="fr-FR"/>
              </w:rPr>
              <w:t>Une familiarité avec les approches de travail au sein des Agences des Nations Unies et le suivi de la mise en œuvre des cadres partenariaux en général, au niveau régional, international et mondial </w:t>
            </w:r>
            <w:r w:rsidR="0043629C" w:rsidRPr="00132A43">
              <w:rPr>
                <w:rFonts w:ascii="Times New Roman" w:hAnsi="Times New Roman" w:cs="Times New Roman"/>
                <w:lang w:val="fr-FR"/>
              </w:rPr>
              <w:t xml:space="preserve"> serait un atout</w:t>
            </w:r>
            <w:r w:rsidRPr="00132A43">
              <w:rPr>
                <w:rFonts w:ascii="Times New Roman" w:hAnsi="Times New Roman" w:cs="Times New Roman"/>
                <w:lang w:val="fr-FR"/>
              </w:rPr>
              <w:t>;</w:t>
            </w:r>
          </w:p>
          <w:p w14:paraId="72ACDB74" w14:textId="77777777" w:rsidR="00CB6B7B" w:rsidRPr="00132A43" w:rsidRDefault="00CB6B7B" w:rsidP="005715E4">
            <w:pPr>
              <w:pStyle w:val="ListParagraph"/>
              <w:numPr>
                <w:ilvl w:val="0"/>
                <w:numId w:val="6"/>
              </w:numPr>
              <w:rPr>
                <w:rFonts w:ascii="Times New Roman" w:hAnsi="Times New Roman" w:cs="Times New Roman"/>
                <w:lang w:val="fr-FR"/>
              </w:rPr>
            </w:pPr>
            <w:r w:rsidRPr="00132A43">
              <w:rPr>
                <w:rFonts w:ascii="Times New Roman" w:hAnsi="Times New Roman" w:cs="Times New Roman"/>
                <w:lang w:val="fr-FR"/>
              </w:rPr>
              <w:t>Une compréhension approfondie du système des Nations Unies en général, et en particulier du mandat, des politiques et des opérations de l’UNFPA, ainsi que les thèmes actuels de développement sont un avantage.</w:t>
            </w:r>
          </w:p>
          <w:p w14:paraId="6C6BF2B0" w14:textId="77777777" w:rsidR="00CB6B7B" w:rsidRPr="00132A43" w:rsidRDefault="00CB6B7B">
            <w:pPr>
              <w:rPr>
                <w:lang w:val="fr-FR"/>
              </w:rPr>
            </w:pPr>
          </w:p>
          <w:p w14:paraId="044A4C64" w14:textId="77777777" w:rsidR="00CB6B7B" w:rsidRPr="00132A43" w:rsidRDefault="00CB6B7B">
            <w:pPr>
              <w:rPr>
                <w:b/>
                <w:u w:val="single"/>
                <w:lang w:val="fr-FR"/>
              </w:rPr>
            </w:pPr>
            <w:r w:rsidRPr="00132A43">
              <w:rPr>
                <w:b/>
                <w:u w:val="single"/>
                <w:lang w:val="fr-FR"/>
              </w:rPr>
              <w:t xml:space="preserve">Compétences requises: </w:t>
            </w:r>
          </w:p>
          <w:p w14:paraId="316154F2" w14:textId="77777777" w:rsidR="00CB6B7B" w:rsidRPr="00132A43" w:rsidRDefault="00CB6B7B">
            <w:pPr>
              <w:rPr>
                <w:b/>
                <w:lang w:val="fr-FR"/>
              </w:rPr>
            </w:pPr>
          </w:p>
          <w:p w14:paraId="7E049FBA" w14:textId="77777777" w:rsidR="00CB6B7B" w:rsidRPr="00132A43" w:rsidRDefault="00CB6B7B">
            <w:pPr>
              <w:rPr>
                <w:b/>
              </w:rPr>
            </w:pPr>
            <w:proofErr w:type="spellStart"/>
            <w:r w:rsidRPr="00132A43">
              <w:rPr>
                <w:b/>
              </w:rPr>
              <w:t>Valeurs</w:t>
            </w:r>
            <w:proofErr w:type="spellEnd"/>
            <w:r w:rsidRPr="00132A43">
              <w:rPr>
                <w:b/>
              </w:rPr>
              <w:t xml:space="preserve"> :</w:t>
            </w:r>
          </w:p>
          <w:p w14:paraId="12709E48" w14:textId="77777777" w:rsidR="00CB6B7B" w:rsidRPr="00132A43" w:rsidRDefault="00CB6B7B" w:rsidP="005715E4">
            <w:pPr>
              <w:pStyle w:val="ListParagraph"/>
              <w:numPr>
                <w:ilvl w:val="0"/>
                <w:numId w:val="3"/>
              </w:numPr>
              <w:rPr>
                <w:rFonts w:ascii="Times New Roman" w:hAnsi="Times New Roman" w:cs="Times New Roman"/>
              </w:rPr>
            </w:pPr>
            <w:r w:rsidRPr="00132A43">
              <w:rPr>
                <w:rFonts w:ascii="Times New Roman" w:hAnsi="Times New Roman" w:cs="Times New Roman"/>
              </w:rPr>
              <w:t xml:space="preserve">Faire </w:t>
            </w:r>
            <w:proofErr w:type="spellStart"/>
            <w:r w:rsidRPr="00132A43">
              <w:rPr>
                <w:rFonts w:ascii="Times New Roman" w:hAnsi="Times New Roman" w:cs="Times New Roman"/>
              </w:rPr>
              <w:t>preuve</w:t>
            </w:r>
            <w:proofErr w:type="spellEnd"/>
            <w:r w:rsidRPr="00132A43">
              <w:rPr>
                <w:rFonts w:ascii="Times New Roman" w:hAnsi="Times New Roman" w:cs="Times New Roman"/>
              </w:rPr>
              <w:t xml:space="preserve"> </w:t>
            </w:r>
            <w:proofErr w:type="spellStart"/>
            <w:r w:rsidRPr="00132A43">
              <w:rPr>
                <w:rFonts w:ascii="Times New Roman" w:hAnsi="Times New Roman" w:cs="Times New Roman"/>
              </w:rPr>
              <w:t>d'intégrité</w:t>
            </w:r>
            <w:proofErr w:type="spellEnd"/>
          </w:p>
          <w:p w14:paraId="0574DF71"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Démontrer un engagement en vers l'UNFPA et le Système des Nations Unies</w:t>
            </w:r>
          </w:p>
          <w:p w14:paraId="6FAC96C3"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lastRenderedPageBreak/>
              <w:t>Sensibilité à  la diversité</w:t>
            </w:r>
          </w:p>
          <w:p w14:paraId="4B20B731"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Faire preuve d’adaptation face aux  changements</w:t>
            </w:r>
          </w:p>
          <w:p w14:paraId="4120B27C" w14:textId="77777777" w:rsidR="00CB6B7B" w:rsidRPr="00132A43" w:rsidRDefault="00CB6B7B">
            <w:pPr>
              <w:rPr>
                <w:lang w:val="fr-FR"/>
              </w:rPr>
            </w:pPr>
          </w:p>
          <w:p w14:paraId="1E6C172A" w14:textId="77777777" w:rsidR="00CB6B7B" w:rsidRPr="00132A43" w:rsidRDefault="00CB6B7B">
            <w:pPr>
              <w:rPr>
                <w:b/>
                <w:bCs/>
              </w:rPr>
            </w:pPr>
            <w:proofErr w:type="spellStart"/>
            <w:r w:rsidRPr="00132A43">
              <w:rPr>
                <w:b/>
                <w:bCs/>
              </w:rPr>
              <w:t>Compétences</w:t>
            </w:r>
            <w:proofErr w:type="spellEnd"/>
            <w:r w:rsidRPr="00132A43">
              <w:rPr>
                <w:b/>
                <w:bCs/>
              </w:rPr>
              <w:t xml:space="preserve"> de base:</w:t>
            </w:r>
          </w:p>
          <w:p w14:paraId="33C1711D"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Avoir une culture de  résultats et de rendre compte</w:t>
            </w:r>
          </w:p>
          <w:p w14:paraId="1F1D2A9F"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Avoir le sens des responsabilités</w:t>
            </w:r>
          </w:p>
          <w:p w14:paraId="3CF8DB5F"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Acquérir et faire preuve d'une expertise professionnelle</w:t>
            </w:r>
          </w:p>
          <w:p w14:paraId="32049B89"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Démontrer d’un esprit d’analyse et de synthèse</w:t>
            </w:r>
          </w:p>
          <w:p w14:paraId="75CFB04E"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Jouir d’une pensée  analytique et stratégique</w:t>
            </w:r>
            <w:r w:rsidRPr="00132A43">
              <w:rPr>
                <w:rFonts w:ascii="Times New Roman" w:hAnsi="Times New Roman" w:cs="Times New Roman"/>
                <w:lang w:val="fr-FR" w:eastAsia="fr-FR"/>
              </w:rPr>
              <w:t> </w:t>
            </w:r>
            <w:r w:rsidRPr="00132A43">
              <w:rPr>
                <w:rFonts w:ascii="Times New Roman" w:hAnsi="Times New Roman" w:cs="Times New Roman"/>
                <w:lang w:val="fr-FR"/>
              </w:rPr>
              <w:t xml:space="preserve"> </w:t>
            </w:r>
          </w:p>
          <w:p w14:paraId="3BABA2DD"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Travailler en équipe / s'autogérer et gérer ses relations</w:t>
            </w:r>
          </w:p>
          <w:p w14:paraId="4293BBF2"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Communiquer de façon percutante</w:t>
            </w:r>
            <w:r w:rsidRPr="00132A43">
              <w:rPr>
                <w:rFonts w:ascii="Times New Roman" w:hAnsi="Times New Roman" w:cs="Times New Roman"/>
                <w:lang w:val="fr-FR" w:eastAsia="fr-FR"/>
              </w:rPr>
              <w:t> </w:t>
            </w:r>
            <w:r w:rsidRPr="00132A43">
              <w:rPr>
                <w:rFonts w:ascii="Times New Roman" w:hAnsi="Times New Roman" w:cs="Times New Roman"/>
                <w:lang w:val="fr-FR"/>
              </w:rPr>
              <w:t xml:space="preserve"> </w:t>
            </w:r>
          </w:p>
          <w:p w14:paraId="389E0D94" w14:textId="77777777" w:rsidR="00CB6B7B" w:rsidRPr="00132A43" w:rsidRDefault="00CB6B7B">
            <w:pPr>
              <w:rPr>
                <w:b/>
                <w:bCs/>
                <w:color w:val="262626"/>
                <w:lang w:val="fr-FR"/>
              </w:rPr>
            </w:pPr>
          </w:p>
          <w:p w14:paraId="227BB85D" w14:textId="77777777" w:rsidR="00CB6B7B" w:rsidRPr="00132A43" w:rsidRDefault="00CB6B7B">
            <w:pPr>
              <w:rPr>
                <w:b/>
                <w:bCs/>
                <w:color w:val="262626"/>
                <w:lang w:val="fr-FR"/>
              </w:rPr>
            </w:pPr>
            <w:r w:rsidRPr="00132A43">
              <w:rPr>
                <w:b/>
                <w:bCs/>
                <w:color w:val="262626"/>
                <w:lang w:val="fr-FR"/>
              </w:rPr>
              <w:t>Ensemble de compétences fonctionnelles:</w:t>
            </w:r>
          </w:p>
          <w:p w14:paraId="7F5C9A34"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Plaidoyer et promotion d'un agenda axé sur les politiques de l'organisation</w:t>
            </w:r>
          </w:p>
          <w:p w14:paraId="1E94B59A" w14:textId="77777777" w:rsidR="00CB6B7B" w:rsidRPr="00132A43" w:rsidRDefault="00CB6B7B" w:rsidP="005715E4">
            <w:pPr>
              <w:pStyle w:val="ListParagraph"/>
              <w:numPr>
                <w:ilvl w:val="0"/>
                <w:numId w:val="3"/>
              </w:numPr>
              <w:rPr>
                <w:rFonts w:ascii="Times New Roman" w:hAnsi="Times New Roman" w:cs="Times New Roman"/>
                <w:lang w:val="fr-FR" w:eastAsia="fr-FR"/>
              </w:rPr>
            </w:pPr>
            <w:r w:rsidRPr="00132A43">
              <w:rPr>
                <w:rFonts w:ascii="Times New Roman" w:hAnsi="Times New Roman" w:cs="Times New Roman"/>
                <w:lang w:val="fr-FR"/>
              </w:rPr>
              <w:t>Tirer parti des ressources des gouvernements et des partenaires nationaux / établir des alliances stratégiques et des partenariats</w:t>
            </w:r>
          </w:p>
          <w:p w14:paraId="4A07A066"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Fournir des résultats axés sur les évidences</w:t>
            </w:r>
          </w:p>
          <w:p w14:paraId="21A13F86" w14:textId="77777777" w:rsidR="00CB6B7B" w:rsidRPr="00132A43" w:rsidRDefault="00CB6B7B" w:rsidP="005715E4">
            <w:pPr>
              <w:pStyle w:val="ListParagraph"/>
              <w:numPr>
                <w:ilvl w:val="0"/>
                <w:numId w:val="3"/>
              </w:numPr>
              <w:rPr>
                <w:rFonts w:ascii="Times New Roman" w:hAnsi="Times New Roman" w:cs="Times New Roman"/>
                <w:lang w:val="fr-FR"/>
              </w:rPr>
            </w:pPr>
            <w:r w:rsidRPr="00132A43">
              <w:rPr>
                <w:rFonts w:ascii="Times New Roman" w:hAnsi="Times New Roman" w:cs="Times New Roman"/>
                <w:lang w:val="fr-FR"/>
              </w:rPr>
              <w:t>Communication interne et externe et plaidoyer pour la mobilisation de ressources</w:t>
            </w:r>
          </w:p>
          <w:p w14:paraId="420EC2AF" w14:textId="77777777" w:rsidR="00CB6B7B" w:rsidRPr="00132A43" w:rsidRDefault="00CB6B7B">
            <w:pPr>
              <w:jc w:val="both"/>
              <w:rPr>
                <w:b/>
                <w:lang w:val="fr-FR"/>
              </w:rPr>
            </w:pPr>
          </w:p>
        </w:tc>
      </w:tr>
    </w:tbl>
    <w:p w14:paraId="44EB58F3" w14:textId="77777777" w:rsidR="00CB6B7B" w:rsidRPr="00132A43" w:rsidRDefault="00CB6B7B" w:rsidP="00CB6B7B">
      <w:pPr>
        <w:rPr>
          <w:b/>
          <w:lang w:val="fr-FR"/>
        </w:rPr>
      </w:pPr>
    </w:p>
    <w:p w14:paraId="13C0330E" w14:textId="77777777" w:rsidR="00CB6B7B" w:rsidRPr="00132A43" w:rsidRDefault="00CB6B7B" w:rsidP="00CB6B7B">
      <w:pPr>
        <w:rPr>
          <w:b/>
          <w:lang w:val="fr-FR"/>
        </w:rPr>
      </w:pPr>
    </w:p>
    <w:p w14:paraId="4F734C38" w14:textId="77777777" w:rsidR="00CB6B7B" w:rsidRPr="00132A43" w:rsidRDefault="00CB6B7B" w:rsidP="00CB6B7B">
      <w:pPr>
        <w:rPr>
          <w:b/>
        </w:rPr>
      </w:pPr>
      <w:r w:rsidRPr="00132A43">
        <w:rPr>
          <w:b/>
        </w:rPr>
        <w:t>6.</w:t>
      </w:r>
      <w:r w:rsidRPr="00132A43">
        <w:rPr>
          <w:b/>
        </w:rPr>
        <w:tab/>
        <w:t>Signatures/Certification:</w:t>
      </w:r>
    </w:p>
    <w:p w14:paraId="153FD9A9" w14:textId="77777777" w:rsidR="00CB6B7B" w:rsidRPr="00132A43" w:rsidRDefault="00CB6B7B" w:rsidP="00CB6B7B">
      <w:pPr>
        <w:rPr>
          <w:b/>
        </w:rPr>
      </w:pPr>
    </w:p>
    <w:p w14:paraId="4D8DEFA7" w14:textId="77777777" w:rsidR="00CB6B7B" w:rsidRPr="00132A43" w:rsidRDefault="00CB6B7B" w:rsidP="00CB6B7B">
      <w:pPr>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20"/>
        <w:gridCol w:w="4428"/>
      </w:tblGrid>
      <w:tr w:rsidR="00CB6B7B" w:rsidRPr="00132A43" w14:paraId="2C4E9FBA" w14:textId="77777777" w:rsidTr="00CB6B7B">
        <w:trPr>
          <w:trHeight w:val="332"/>
        </w:trPr>
        <w:tc>
          <w:tcPr>
            <w:tcW w:w="4320" w:type="dxa"/>
            <w:tcBorders>
              <w:top w:val="single" w:sz="4" w:space="0" w:color="auto"/>
              <w:left w:val="single" w:sz="4" w:space="0" w:color="auto"/>
              <w:bottom w:val="nil"/>
              <w:right w:val="nil"/>
            </w:tcBorders>
            <w:vAlign w:val="center"/>
          </w:tcPr>
          <w:p w14:paraId="592FA98A" w14:textId="77777777" w:rsidR="00CB6B7B" w:rsidRPr="00132A43" w:rsidRDefault="00CB6B7B">
            <w:pPr>
              <w:rPr>
                <w:b/>
              </w:rPr>
            </w:pPr>
          </w:p>
          <w:p w14:paraId="1488051A" w14:textId="77777777" w:rsidR="00CB6B7B" w:rsidRPr="00132A43" w:rsidRDefault="00CB6B7B">
            <w:pPr>
              <w:rPr>
                <w:b/>
              </w:rPr>
            </w:pPr>
          </w:p>
          <w:p w14:paraId="4138747C" w14:textId="77777777" w:rsidR="00CB6B7B" w:rsidRPr="00132A43" w:rsidRDefault="00CB6B7B">
            <w:pPr>
              <w:rPr>
                <w:b/>
              </w:rPr>
            </w:pPr>
            <w:r w:rsidRPr="00132A43">
              <w:rPr>
                <w:b/>
              </w:rPr>
              <w:t xml:space="preserve">Incumbent’s Name &amp;Signature </w:t>
            </w:r>
          </w:p>
          <w:p w14:paraId="2DD9A22C" w14:textId="77777777" w:rsidR="00CB6B7B" w:rsidRPr="00132A43" w:rsidRDefault="00CB6B7B">
            <w:pPr>
              <w:rPr>
                <w:b/>
              </w:rPr>
            </w:pPr>
            <w:r w:rsidRPr="00132A43">
              <w:rPr>
                <w:b/>
              </w:rPr>
              <w:t>(If Applicable)</w:t>
            </w:r>
          </w:p>
        </w:tc>
        <w:tc>
          <w:tcPr>
            <w:tcW w:w="4428" w:type="dxa"/>
            <w:tcBorders>
              <w:top w:val="single" w:sz="4" w:space="0" w:color="auto"/>
              <w:left w:val="nil"/>
              <w:bottom w:val="nil"/>
              <w:right w:val="single" w:sz="4" w:space="0" w:color="auto"/>
            </w:tcBorders>
            <w:vAlign w:val="center"/>
          </w:tcPr>
          <w:p w14:paraId="112F45C2" w14:textId="77777777" w:rsidR="00CB6B7B" w:rsidRPr="00132A43" w:rsidRDefault="00CB6B7B">
            <w:pPr>
              <w:pBdr>
                <w:bottom w:val="single" w:sz="12" w:space="1" w:color="auto"/>
              </w:pBdr>
              <w:jc w:val="center"/>
              <w:rPr>
                <w:b/>
              </w:rPr>
            </w:pPr>
          </w:p>
          <w:p w14:paraId="5D93D9CC" w14:textId="77777777" w:rsidR="00CB6B7B" w:rsidRPr="00132A43" w:rsidRDefault="00CB6B7B">
            <w:pPr>
              <w:pBdr>
                <w:bottom w:val="single" w:sz="12" w:space="1" w:color="auto"/>
              </w:pBdr>
              <w:jc w:val="center"/>
              <w:rPr>
                <w:b/>
              </w:rPr>
            </w:pPr>
          </w:p>
          <w:p w14:paraId="0C175B67" w14:textId="77777777" w:rsidR="00CB6B7B" w:rsidRPr="00132A43" w:rsidRDefault="00CB6B7B">
            <w:pPr>
              <w:pBdr>
                <w:bottom w:val="single" w:sz="12" w:space="1" w:color="auto"/>
              </w:pBdr>
              <w:jc w:val="center"/>
              <w:rPr>
                <w:b/>
              </w:rPr>
            </w:pPr>
          </w:p>
          <w:p w14:paraId="771A2E4B" w14:textId="77777777" w:rsidR="00CB6B7B" w:rsidRPr="00132A43" w:rsidRDefault="00CB6B7B">
            <w:pPr>
              <w:jc w:val="center"/>
              <w:rPr>
                <w:b/>
              </w:rPr>
            </w:pPr>
            <w:r w:rsidRPr="00132A43">
              <w:rPr>
                <w:b/>
              </w:rPr>
              <w:fldChar w:fldCharType="begin">
                <w:ffData>
                  <w:name w:val="Text14"/>
                  <w:enabled/>
                  <w:calcOnExit w:val="0"/>
                  <w:textInput/>
                </w:ffData>
              </w:fldChar>
            </w:r>
            <w:bookmarkStart w:id="2" w:name="Text14"/>
            <w:r w:rsidRPr="00132A43">
              <w:rPr>
                <w:b/>
              </w:rPr>
              <w:instrText xml:space="preserve"> FORMTEXT </w:instrText>
            </w:r>
            <w:r w:rsidRPr="00132A43">
              <w:rPr>
                <w:b/>
              </w:rPr>
            </w:r>
            <w:r w:rsidRPr="00132A43">
              <w:rPr>
                <w:b/>
              </w:rPr>
              <w:fldChar w:fldCharType="separate"/>
            </w:r>
            <w:r w:rsidRPr="00132A43">
              <w:rPr>
                <w:b/>
                <w:noProof/>
              </w:rPr>
              <w:t>&lt;Enter Incumbent's Name Here&gt;</w:t>
            </w:r>
            <w:r w:rsidRPr="00132A43">
              <w:fldChar w:fldCharType="end"/>
            </w:r>
            <w:bookmarkEnd w:id="2"/>
          </w:p>
          <w:p w14:paraId="426EF612" w14:textId="77777777" w:rsidR="00CB6B7B" w:rsidRPr="00132A43" w:rsidRDefault="00CB6B7B">
            <w:pPr>
              <w:pBdr>
                <w:bottom w:val="single" w:sz="12" w:space="1" w:color="auto"/>
              </w:pBdr>
              <w:jc w:val="center"/>
              <w:rPr>
                <w:b/>
              </w:rPr>
            </w:pPr>
          </w:p>
          <w:p w14:paraId="35E2F013" w14:textId="77777777" w:rsidR="00CB6B7B" w:rsidRPr="00132A43" w:rsidRDefault="00CB6B7B">
            <w:pPr>
              <w:pBdr>
                <w:bottom w:val="single" w:sz="12" w:space="1" w:color="auto"/>
              </w:pBdr>
              <w:jc w:val="center"/>
              <w:rPr>
                <w:b/>
              </w:rPr>
            </w:pPr>
          </w:p>
          <w:p w14:paraId="5E20D314" w14:textId="77777777" w:rsidR="00CB6B7B" w:rsidRPr="00132A43" w:rsidRDefault="00CB6B7B">
            <w:pPr>
              <w:jc w:val="center"/>
              <w:rPr>
                <w:b/>
              </w:rPr>
            </w:pPr>
            <w:r w:rsidRPr="00132A43">
              <w:rPr>
                <w:b/>
              </w:rPr>
              <w:fldChar w:fldCharType="begin">
                <w:ffData>
                  <w:name w:val="Text19"/>
                  <w:enabled/>
                  <w:calcOnExit w:val="0"/>
                  <w:textInput/>
                </w:ffData>
              </w:fldChar>
            </w:r>
            <w:bookmarkStart w:id="3" w:name="Text19"/>
            <w:r w:rsidRPr="00132A43">
              <w:rPr>
                <w:b/>
              </w:rPr>
              <w:instrText xml:space="preserve"> FORMTEXT </w:instrText>
            </w:r>
            <w:r w:rsidRPr="00132A43">
              <w:rPr>
                <w:b/>
              </w:rPr>
            </w:r>
            <w:r w:rsidRPr="00132A43">
              <w:rPr>
                <w:b/>
              </w:rPr>
              <w:fldChar w:fldCharType="separate"/>
            </w:r>
            <w:r w:rsidRPr="00132A43">
              <w:rPr>
                <w:b/>
                <w:noProof/>
              </w:rPr>
              <w:t>&lt;Date&gt;</w:t>
            </w:r>
            <w:r w:rsidRPr="00132A43">
              <w:fldChar w:fldCharType="end"/>
            </w:r>
            <w:bookmarkEnd w:id="3"/>
          </w:p>
        </w:tc>
      </w:tr>
      <w:tr w:rsidR="00CB6B7B" w:rsidRPr="00132A43" w14:paraId="51D809B2" w14:textId="77777777" w:rsidTr="00CB6B7B">
        <w:trPr>
          <w:trHeight w:val="198"/>
        </w:trPr>
        <w:tc>
          <w:tcPr>
            <w:tcW w:w="4320" w:type="dxa"/>
            <w:tcBorders>
              <w:top w:val="nil"/>
              <w:left w:val="single" w:sz="4" w:space="0" w:color="auto"/>
              <w:bottom w:val="nil"/>
              <w:right w:val="nil"/>
            </w:tcBorders>
          </w:tcPr>
          <w:p w14:paraId="5F5266E7" w14:textId="77777777" w:rsidR="00CB6B7B" w:rsidRPr="00132A43" w:rsidRDefault="00CB6B7B">
            <w:pPr>
              <w:jc w:val="center"/>
              <w:rPr>
                <w:b/>
              </w:rPr>
            </w:pPr>
          </w:p>
        </w:tc>
        <w:tc>
          <w:tcPr>
            <w:tcW w:w="4428" w:type="dxa"/>
            <w:tcBorders>
              <w:top w:val="nil"/>
              <w:left w:val="nil"/>
              <w:bottom w:val="nil"/>
              <w:right w:val="single" w:sz="4" w:space="0" w:color="auto"/>
            </w:tcBorders>
          </w:tcPr>
          <w:p w14:paraId="77429EEE" w14:textId="77777777" w:rsidR="00CB6B7B" w:rsidRPr="00132A43" w:rsidRDefault="00CB6B7B">
            <w:pPr>
              <w:jc w:val="center"/>
              <w:rPr>
                <w:b/>
              </w:rPr>
            </w:pPr>
          </w:p>
        </w:tc>
      </w:tr>
      <w:tr w:rsidR="00CB6B7B" w:rsidRPr="00132A43" w14:paraId="52768DFC" w14:textId="77777777" w:rsidTr="00CB6B7B">
        <w:trPr>
          <w:trHeight w:val="738"/>
        </w:trPr>
        <w:tc>
          <w:tcPr>
            <w:tcW w:w="4320" w:type="dxa"/>
            <w:tcBorders>
              <w:top w:val="nil"/>
              <w:left w:val="single" w:sz="4" w:space="0" w:color="auto"/>
              <w:bottom w:val="nil"/>
              <w:right w:val="nil"/>
            </w:tcBorders>
            <w:vAlign w:val="center"/>
          </w:tcPr>
          <w:p w14:paraId="67F8C79B" w14:textId="77777777" w:rsidR="00CB6B7B" w:rsidRPr="00132A43" w:rsidRDefault="00CB6B7B">
            <w:pPr>
              <w:rPr>
                <w:b/>
              </w:rPr>
            </w:pPr>
            <w:r w:rsidRPr="00132A43">
              <w:rPr>
                <w:b/>
              </w:rPr>
              <w:t xml:space="preserve">Immediate Supervisor’s Name &amp; Signature </w:t>
            </w:r>
          </w:p>
          <w:p w14:paraId="4E0E6C42" w14:textId="77777777" w:rsidR="00CB6B7B" w:rsidRPr="00132A43" w:rsidRDefault="00CB6B7B">
            <w:pPr>
              <w:rPr>
                <w:b/>
              </w:rPr>
            </w:pPr>
          </w:p>
        </w:tc>
        <w:tc>
          <w:tcPr>
            <w:tcW w:w="4428" w:type="dxa"/>
            <w:tcBorders>
              <w:top w:val="nil"/>
              <w:left w:val="nil"/>
              <w:bottom w:val="nil"/>
              <w:right w:val="single" w:sz="4" w:space="0" w:color="auto"/>
            </w:tcBorders>
            <w:vAlign w:val="center"/>
          </w:tcPr>
          <w:p w14:paraId="1A5C0FD9" w14:textId="77777777" w:rsidR="00CB6B7B" w:rsidRPr="00132A43" w:rsidRDefault="00CB6B7B">
            <w:pPr>
              <w:pBdr>
                <w:bottom w:val="single" w:sz="12" w:space="1" w:color="auto"/>
              </w:pBdr>
              <w:jc w:val="center"/>
              <w:rPr>
                <w:b/>
              </w:rPr>
            </w:pPr>
          </w:p>
          <w:p w14:paraId="58D8B293" w14:textId="77777777" w:rsidR="00CB6B7B" w:rsidRPr="00132A43" w:rsidRDefault="00CB6B7B">
            <w:pPr>
              <w:jc w:val="center"/>
              <w:rPr>
                <w:b/>
              </w:rPr>
            </w:pPr>
            <w:r w:rsidRPr="00132A43">
              <w:rPr>
                <w:b/>
              </w:rPr>
              <w:fldChar w:fldCharType="begin">
                <w:ffData>
                  <w:name w:val="Text18"/>
                  <w:enabled/>
                  <w:calcOnExit w:val="0"/>
                  <w:textInput/>
                </w:ffData>
              </w:fldChar>
            </w:r>
            <w:bookmarkStart w:id="4" w:name="Text18"/>
            <w:r w:rsidRPr="00132A43">
              <w:rPr>
                <w:b/>
              </w:rPr>
              <w:instrText xml:space="preserve"> FORMTEXT </w:instrText>
            </w:r>
            <w:r w:rsidRPr="00132A43">
              <w:rPr>
                <w:b/>
              </w:rPr>
            </w:r>
            <w:r w:rsidRPr="00132A43">
              <w:rPr>
                <w:b/>
              </w:rPr>
              <w:fldChar w:fldCharType="separate"/>
            </w:r>
            <w:r w:rsidRPr="00132A43">
              <w:rPr>
                <w:b/>
                <w:noProof/>
              </w:rPr>
              <w:t>&lt;Enter Supervisor's Name Here&gt;</w:t>
            </w:r>
            <w:r w:rsidRPr="00132A43">
              <w:fldChar w:fldCharType="end"/>
            </w:r>
            <w:bookmarkEnd w:id="4"/>
          </w:p>
          <w:p w14:paraId="0C479AD4" w14:textId="77777777" w:rsidR="00CB6B7B" w:rsidRPr="00132A43" w:rsidRDefault="00CB6B7B">
            <w:pPr>
              <w:jc w:val="center"/>
              <w:rPr>
                <w:b/>
              </w:rPr>
            </w:pPr>
          </w:p>
          <w:p w14:paraId="320B804C" w14:textId="77777777" w:rsidR="00CB6B7B" w:rsidRPr="00132A43" w:rsidRDefault="00CB6B7B">
            <w:pPr>
              <w:pBdr>
                <w:bottom w:val="single" w:sz="12" w:space="1" w:color="auto"/>
              </w:pBdr>
              <w:jc w:val="center"/>
              <w:rPr>
                <w:b/>
              </w:rPr>
            </w:pPr>
          </w:p>
          <w:p w14:paraId="7E45AFCF" w14:textId="77777777" w:rsidR="00CB6B7B" w:rsidRPr="00132A43" w:rsidRDefault="00CB6B7B">
            <w:pPr>
              <w:jc w:val="center"/>
              <w:rPr>
                <w:b/>
              </w:rPr>
            </w:pPr>
            <w:r w:rsidRPr="00132A43">
              <w:rPr>
                <w:b/>
              </w:rPr>
              <w:fldChar w:fldCharType="begin">
                <w:ffData>
                  <w:name w:val="Text19"/>
                  <w:enabled/>
                  <w:calcOnExit w:val="0"/>
                  <w:textInput/>
                </w:ffData>
              </w:fldChar>
            </w:r>
            <w:r w:rsidRPr="00132A43">
              <w:rPr>
                <w:b/>
              </w:rPr>
              <w:instrText xml:space="preserve"> FORMTEXT </w:instrText>
            </w:r>
            <w:r w:rsidRPr="00132A43">
              <w:rPr>
                <w:b/>
              </w:rPr>
            </w:r>
            <w:r w:rsidRPr="00132A43">
              <w:rPr>
                <w:b/>
              </w:rPr>
              <w:fldChar w:fldCharType="separate"/>
            </w:r>
            <w:r w:rsidRPr="00132A43">
              <w:rPr>
                <w:b/>
                <w:noProof/>
              </w:rPr>
              <w:t>&lt;Date&gt;</w:t>
            </w:r>
            <w:r w:rsidRPr="00132A43">
              <w:rPr>
                <w:b/>
              </w:rPr>
              <w:fldChar w:fldCharType="end"/>
            </w:r>
          </w:p>
        </w:tc>
      </w:tr>
      <w:tr w:rsidR="00CB6B7B" w:rsidRPr="00132A43" w14:paraId="7544E388" w14:textId="77777777" w:rsidTr="00CB6B7B">
        <w:trPr>
          <w:trHeight w:val="530"/>
        </w:trPr>
        <w:tc>
          <w:tcPr>
            <w:tcW w:w="4320" w:type="dxa"/>
            <w:tcBorders>
              <w:top w:val="nil"/>
              <w:left w:val="single" w:sz="4" w:space="0" w:color="auto"/>
              <w:bottom w:val="nil"/>
              <w:right w:val="nil"/>
            </w:tcBorders>
            <w:vAlign w:val="center"/>
          </w:tcPr>
          <w:p w14:paraId="2931EB11" w14:textId="77777777" w:rsidR="00CB6B7B" w:rsidRPr="00132A43" w:rsidRDefault="00CB6B7B">
            <w:pPr>
              <w:rPr>
                <w:b/>
              </w:rPr>
            </w:pPr>
            <w:r w:rsidRPr="00132A43">
              <w:rPr>
                <w:b/>
              </w:rPr>
              <w:t xml:space="preserve">Division Director’s Name &amp; Signature </w:t>
            </w:r>
          </w:p>
          <w:p w14:paraId="7B13C1F1" w14:textId="77777777" w:rsidR="00CB6B7B" w:rsidRPr="00132A43" w:rsidRDefault="00CB6B7B">
            <w:pPr>
              <w:rPr>
                <w:b/>
              </w:rPr>
            </w:pPr>
          </w:p>
        </w:tc>
        <w:tc>
          <w:tcPr>
            <w:tcW w:w="4428" w:type="dxa"/>
            <w:tcBorders>
              <w:top w:val="nil"/>
              <w:left w:val="nil"/>
              <w:bottom w:val="nil"/>
              <w:right w:val="single" w:sz="4" w:space="0" w:color="auto"/>
            </w:tcBorders>
            <w:vAlign w:val="center"/>
          </w:tcPr>
          <w:p w14:paraId="4004216D" w14:textId="77777777" w:rsidR="00CB6B7B" w:rsidRPr="00132A43" w:rsidRDefault="00CB6B7B">
            <w:pPr>
              <w:pBdr>
                <w:bottom w:val="single" w:sz="12" w:space="1" w:color="auto"/>
              </w:pBdr>
              <w:jc w:val="center"/>
              <w:rPr>
                <w:b/>
              </w:rPr>
            </w:pPr>
          </w:p>
          <w:p w14:paraId="79833B92" w14:textId="77777777" w:rsidR="00CB6B7B" w:rsidRPr="00132A43" w:rsidRDefault="00CB6B7B">
            <w:pPr>
              <w:pBdr>
                <w:bottom w:val="single" w:sz="12" w:space="1" w:color="auto"/>
              </w:pBdr>
              <w:jc w:val="center"/>
              <w:rPr>
                <w:b/>
              </w:rPr>
            </w:pPr>
          </w:p>
          <w:p w14:paraId="3A913C3C" w14:textId="77777777" w:rsidR="00CB6B7B" w:rsidRPr="00132A43" w:rsidRDefault="00CB6B7B">
            <w:pPr>
              <w:jc w:val="center"/>
              <w:rPr>
                <w:b/>
              </w:rPr>
            </w:pPr>
            <w:r w:rsidRPr="00132A43">
              <w:rPr>
                <w:b/>
              </w:rPr>
              <w:fldChar w:fldCharType="begin">
                <w:ffData>
                  <w:name w:val=""/>
                  <w:enabled/>
                  <w:calcOnExit w:val="0"/>
                  <w:textInput>
                    <w:default w:val="&lt;Enter Division Director's Name Here&gt;"/>
                  </w:textInput>
                </w:ffData>
              </w:fldChar>
            </w:r>
            <w:r w:rsidRPr="00132A43">
              <w:rPr>
                <w:b/>
              </w:rPr>
              <w:instrText xml:space="preserve"> FORMTEXT </w:instrText>
            </w:r>
            <w:r w:rsidRPr="00132A43">
              <w:rPr>
                <w:b/>
              </w:rPr>
            </w:r>
            <w:r w:rsidRPr="00132A43">
              <w:rPr>
                <w:b/>
              </w:rPr>
              <w:fldChar w:fldCharType="separate"/>
            </w:r>
            <w:r w:rsidRPr="00132A43">
              <w:rPr>
                <w:b/>
                <w:noProof/>
              </w:rPr>
              <w:t>&lt;Enter Division Director's Name Here&gt;</w:t>
            </w:r>
            <w:r w:rsidRPr="00132A43">
              <w:rPr>
                <w:b/>
              </w:rPr>
              <w:fldChar w:fldCharType="end"/>
            </w:r>
          </w:p>
          <w:p w14:paraId="70C0AEB9" w14:textId="77777777" w:rsidR="00CB6B7B" w:rsidRPr="00132A43" w:rsidRDefault="00CB6B7B">
            <w:pPr>
              <w:jc w:val="center"/>
              <w:rPr>
                <w:b/>
              </w:rPr>
            </w:pPr>
          </w:p>
          <w:p w14:paraId="2AFBE2C0" w14:textId="77777777" w:rsidR="00CB6B7B" w:rsidRPr="00132A43" w:rsidRDefault="00CB6B7B">
            <w:pPr>
              <w:pBdr>
                <w:bottom w:val="single" w:sz="12" w:space="1" w:color="auto"/>
              </w:pBdr>
              <w:jc w:val="center"/>
              <w:rPr>
                <w:b/>
              </w:rPr>
            </w:pPr>
          </w:p>
          <w:p w14:paraId="1C3696D3" w14:textId="77777777" w:rsidR="00CB6B7B" w:rsidRPr="00132A43" w:rsidRDefault="00CB6B7B">
            <w:pPr>
              <w:jc w:val="center"/>
              <w:rPr>
                <w:b/>
              </w:rPr>
            </w:pPr>
            <w:r w:rsidRPr="00132A43">
              <w:rPr>
                <w:b/>
              </w:rPr>
              <w:fldChar w:fldCharType="begin">
                <w:ffData>
                  <w:name w:val="Text19"/>
                  <w:enabled/>
                  <w:calcOnExit w:val="0"/>
                  <w:textInput/>
                </w:ffData>
              </w:fldChar>
            </w:r>
            <w:r w:rsidRPr="00132A43">
              <w:rPr>
                <w:b/>
              </w:rPr>
              <w:instrText xml:space="preserve"> FORMTEXT </w:instrText>
            </w:r>
            <w:r w:rsidRPr="00132A43">
              <w:rPr>
                <w:b/>
              </w:rPr>
            </w:r>
            <w:r w:rsidRPr="00132A43">
              <w:rPr>
                <w:b/>
              </w:rPr>
              <w:fldChar w:fldCharType="separate"/>
            </w:r>
            <w:r w:rsidRPr="00132A43">
              <w:rPr>
                <w:b/>
                <w:noProof/>
              </w:rPr>
              <w:t>&lt;Date&gt;</w:t>
            </w:r>
            <w:r w:rsidRPr="00132A43">
              <w:rPr>
                <w:b/>
              </w:rPr>
              <w:fldChar w:fldCharType="end"/>
            </w:r>
          </w:p>
        </w:tc>
      </w:tr>
      <w:tr w:rsidR="00CB6B7B" w:rsidRPr="00132A43" w14:paraId="508A18B5" w14:textId="77777777" w:rsidTr="00CB6B7B">
        <w:trPr>
          <w:trHeight w:val="530"/>
        </w:trPr>
        <w:tc>
          <w:tcPr>
            <w:tcW w:w="4320" w:type="dxa"/>
            <w:tcBorders>
              <w:top w:val="nil"/>
              <w:left w:val="single" w:sz="4" w:space="0" w:color="auto"/>
              <w:bottom w:val="single" w:sz="4" w:space="0" w:color="auto"/>
              <w:right w:val="nil"/>
            </w:tcBorders>
            <w:vAlign w:val="center"/>
          </w:tcPr>
          <w:p w14:paraId="6ED9D22A" w14:textId="77777777" w:rsidR="00CB6B7B" w:rsidRPr="00132A43" w:rsidRDefault="00CB6B7B">
            <w:pPr>
              <w:rPr>
                <w:b/>
              </w:rPr>
            </w:pPr>
          </w:p>
        </w:tc>
        <w:tc>
          <w:tcPr>
            <w:tcW w:w="4428" w:type="dxa"/>
            <w:tcBorders>
              <w:top w:val="nil"/>
              <w:left w:val="nil"/>
              <w:bottom w:val="single" w:sz="4" w:space="0" w:color="auto"/>
              <w:right w:val="single" w:sz="4" w:space="0" w:color="auto"/>
            </w:tcBorders>
            <w:vAlign w:val="center"/>
          </w:tcPr>
          <w:p w14:paraId="3560758B" w14:textId="77777777" w:rsidR="00CB6B7B" w:rsidRPr="00132A43" w:rsidRDefault="00CB6B7B">
            <w:pPr>
              <w:jc w:val="center"/>
              <w:rPr>
                <w:b/>
              </w:rPr>
            </w:pPr>
          </w:p>
        </w:tc>
      </w:tr>
    </w:tbl>
    <w:p w14:paraId="5CE2AEF8" w14:textId="77777777" w:rsidR="00CB6B7B" w:rsidRPr="00132A43" w:rsidRDefault="00CB6B7B" w:rsidP="00CB6B7B">
      <w:pPr>
        <w:rPr>
          <w:b/>
        </w:rPr>
      </w:pPr>
    </w:p>
    <w:p w14:paraId="7F5F4A6A" w14:textId="77777777" w:rsidR="00CB6B7B" w:rsidRPr="00132A43" w:rsidRDefault="00CB6B7B" w:rsidP="00CB6B7B">
      <w:pPr>
        <w:rPr>
          <w:b/>
        </w:rPr>
      </w:pPr>
    </w:p>
    <w:p w14:paraId="05B6BB0C" w14:textId="77777777" w:rsidR="00CB6B7B" w:rsidRPr="00132A43" w:rsidRDefault="00CB6B7B" w:rsidP="00CB6B7B">
      <w:pPr>
        <w:rPr>
          <w:b/>
        </w:rPr>
      </w:pPr>
    </w:p>
    <w:p w14:paraId="4E327C9F" w14:textId="77777777" w:rsidR="00F4704F" w:rsidRPr="00132A43" w:rsidRDefault="00F61797"/>
    <w:sectPr w:rsidR="00F4704F" w:rsidRPr="00132A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0E9C" w14:textId="77777777" w:rsidR="00F61797" w:rsidRDefault="00F61797" w:rsidP="00CB6B7B">
      <w:r>
        <w:separator/>
      </w:r>
    </w:p>
  </w:endnote>
  <w:endnote w:type="continuationSeparator" w:id="0">
    <w:p w14:paraId="2C78D991" w14:textId="77777777" w:rsidR="00F61797" w:rsidRDefault="00F61797" w:rsidP="00CB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35A7B" w14:textId="77777777" w:rsidR="00F61797" w:rsidRDefault="00F61797" w:rsidP="00CB6B7B">
      <w:r>
        <w:separator/>
      </w:r>
    </w:p>
  </w:footnote>
  <w:footnote w:type="continuationSeparator" w:id="0">
    <w:p w14:paraId="460DCF2B" w14:textId="77777777" w:rsidR="00F61797" w:rsidRDefault="00F61797" w:rsidP="00CB6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FD26" w14:textId="77777777" w:rsidR="00CB6B7B" w:rsidRDefault="00CB6B7B">
    <w:pPr>
      <w:pStyle w:val="Header"/>
    </w:pPr>
    <w:r>
      <w:rPr>
        <w:noProof/>
        <w:lang w:val="fr-FR" w:eastAsia="fr-FR"/>
      </w:rPr>
      <w:drawing>
        <wp:inline distT="0" distB="0" distL="0" distR="0" wp14:anchorId="745106EB" wp14:editId="63835B32">
          <wp:extent cx="1329055" cy="59753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97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46E"/>
    <w:multiLevelType w:val="hybridMultilevel"/>
    <w:tmpl w:val="7B34F480"/>
    <w:lvl w:ilvl="0" w:tplc="040C0005">
      <w:start w:val="1"/>
      <w:numFmt w:val="bullet"/>
      <w:lvlText w:val=""/>
      <w:lvlJc w:val="left"/>
      <w:pPr>
        <w:ind w:left="720" w:hanging="360"/>
      </w:pPr>
      <w:rPr>
        <w:rFonts w:ascii="Wingdings" w:hAnsi="Wingdings" w:hint="default"/>
      </w:rPr>
    </w:lvl>
    <w:lvl w:ilvl="1" w:tplc="8C4A5AA8">
      <w:start w:val="5"/>
      <w:numFmt w:val="bullet"/>
      <w:lvlText w:val="•"/>
      <w:lvlJc w:val="left"/>
      <w:pPr>
        <w:ind w:left="1440"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0DB28F2"/>
    <w:multiLevelType w:val="hybridMultilevel"/>
    <w:tmpl w:val="05528096"/>
    <w:lvl w:ilvl="0" w:tplc="93882B2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2976764"/>
    <w:multiLevelType w:val="hybridMultilevel"/>
    <w:tmpl w:val="9C423E0C"/>
    <w:lvl w:ilvl="0" w:tplc="93882B2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B3610E9"/>
    <w:multiLevelType w:val="hybridMultilevel"/>
    <w:tmpl w:val="B7D2AB9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F7D1832"/>
    <w:multiLevelType w:val="hybridMultilevel"/>
    <w:tmpl w:val="EC669B8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61F5AAB"/>
    <w:multiLevelType w:val="hybridMultilevel"/>
    <w:tmpl w:val="11042530"/>
    <w:lvl w:ilvl="0" w:tplc="93882B2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7B"/>
    <w:rsid w:val="00064127"/>
    <w:rsid w:val="001125A1"/>
    <w:rsid w:val="00132A43"/>
    <w:rsid w:val="002A33D6"/>
    <w:rsid w:val="002D5BEC"/>
    <w:rsid w:val="002F63D4"/>
    <w:rsid w:val="0033175F"/>
    <w:rsid w:val="003A734D"/>
    <w:rsid w:val="0043629C"/>
    <w:rsid w:val="00494978"/>
    <w:rsid w:val="005537F6"/>
    <w:rsid w:val="00567ABE"/>
    <w:rsid w:val="00586A14"/>
    <w:rsid w:val="00691950"/>
    <w:rsid w:val="006A482F"/>
    <w:rsid w:val="008C2ACC"/>
    <w:rsid w:val="00B347D3"/>
    <w:rsid w:val="00B400E3"/>
    <w:rsid w:val="00B47DA5"/>
    <w:rsid w:val="00C12709"/>
    <w:rsid w:val="00C821E8"/>
    <w:rsid w:val="00CB6B7B"/>
    <w:rsid w:val="00CE197A"/>
    <w:rsid w:val="00D21109"/>
    <w:rsid w:val="00D43426"/>
    <w:rsid w:val="00E21066"/>
    <w:rsid w:val="00E80E1C"/>
    <w:rsid w:val="00F55CD0"/>
    <w:rsid w:val="00F61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5DA3D"/>
  <w15:chartTrackingRefBased/>
  <w15:docId w15:val="{2354D9C7-218E-46B6-9357-8AE89DDA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CB6B7B"/>
    <w:rPr>
      <w:sz w:val="24"/>
      <w:szCs w:val="24"/>
      <w:lang w:val="en-US"/>
    </w:rPr>
  </w:style>
  <w:style w:type="paragraph" w:styleId="ListParagraph">
    <w:name w:val="List Paragraph"/>
    <w:basedOn w:val="Normal"/>
    <w:link w:val="ListParagraphChar"/>
    <w:uiPriority w:val="34"/>
    <w:qFormat/>
    <w:rsid w:val="00CB6B7B"/>
    <w:pPr>
      <w:ind w:left="720"/>
      <w:contextualSpacing/>
    </w:pPr>
    <w:rPr>
      <w:rFonts w:asciiTheme="minorHAnsi" w:eastAsiaTheme="minorHAnsi" w:hAnsiTheme="minorHAnsi" w:cstheme="minorBidi"/>
    </w:rPr>
  </w:style>
  <w:style w:type="paragraph" w:customStyle="1" w:styleId="Default">
    <w:name w:val="Default"/>
    <w:rsid w:val="00CB6B7B"/>
    <w:pPr>
      <w:autoSpaceDE w:val="0"/>
      <w:autoSpaceDN w:val="0"/>
      <w:adjustRightInd w:val="0"/>
      <w:spacing w:after="0" w:line="240" w:lineRule="auto"/>
    </w:pPr>
    <w:rPr>
      <w:rFonts w:ascii="Times New Roman" w:eastAsia="Calibri" w:hAnsi="Times New Roman" w:cs="Times New Roman"/>
      <w:color w:val="000000"/>
      <w:sz w:val="24"/>
      <w:szCs w:val="24"/>
      <w:lang w:val="en-ZA"/>
    </w:rPr>
  </w:style>
  <w:style w:type="paragraph" w:styleId="Header">
    <w:name w:val="header"/>
    <w:basedOn w:val="Normal"/>
    <w:link w:val="HeaderChar"/>
    <w:uiPriority w:val="99"/>
    <w:unhideWhenUsed/>
    <w:rsid w:val="00CB6B7B"/>
    <w:pPr>
      <w:tabs>
        <w:tab w:val="center" w:pos="4536"/>
        <w:tab w:val="right" w:pos="9072"/>
      </w:tabs>
    </w:pPr>
  </w:style>
  <w:style w:type="character" w:customStyle="1" w:styleId="HeaderChar">
    <w:name w:val="Header Char"/>
    <w:basedOn w:val="DefaultParagraphFont"/>
    <w:link w:val="Header"/>
    <w:uiPriority w:val="99"/>
    <w:rsid w:val="00CB6B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B7B"/>
    <w:pPr>
      <w:tabs>
        <w:tab w:val="center" w:pos="4536"/>
        <w:tab w:val="right" w:pos="9072"/>
      </w:tabs>
    </w:pPr>
  </w:style>
  <w:style w:type="character" w:customStyle="1" w:styleId="FooterChar">
    <w:name w:val="Footer Char"/>
    <w:basedOn w:val="DefaultParagraphFont"/>
    <w:link w:val="Footer"/>
    <w:uiPriority w:val="99"/>
    <w:rsid w:val="00CB6B7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A33D6"/>
    <w:rPr>
      <w:sz w:val="16"/>
      <w:szCs w:val="16"/>
    </w:rPr>
  </w:style>
  <w:style w:type="paragraph" w:styleId="CommentText">
    <w:name w:val="annotation text"/>
    <w:basedOn w:val="Normal"/>
    <w:link w:val="CommentTextChar"/>
    <w:uiPriority w:val="99"/>
    <w:semiHidden/>
    <w:unhideWhenUsed/>
    <w:rsid w:val="002A33D6"/>
    <w:rPr>
      <w:sz w:val="20"/>
      <w:szCs w:val="20"/>
    </w:rPr>
  </w:style>
  <w:style w:type="character" w:customStyle="1" w:styleId="CommentTextChar">
    <w:name w:val="Comment Text Char"/>
    <w:basedOn w:val="DefaultParagraphFont"/>
    <w:link w:val="CommentText"/>
    <w:uiPriority w:val="99"/>
    <w:semiHidden/>
    <w:rsid w:val="002A33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33D6"/>
    <w:rPr>
      <w:b/>
      <w:bCs/>
    </w:rPr>
  </w:style>
  <w:style w:type="character" w:customStyle="1" w:styleId="CommentSubjectChar">
    <w:name w:val="Comment Subject Char"/>
    <w:basedOn w:val="CommentTextChar"/>
    <w:link w:val="CommentSubject"/>
    <w:uiPriority w:val="99"/>
    <w:semiHidden/>
    <w:rsid w:val="002A33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A3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D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10738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Moussa Baba COULIBALY</cp:lastModifiedBy>
  <cp:revision>2</cp:revision>
  <dcterms:created xsi:type="dcterms:W3CDTF">2018-05-16T13:15:00Z</dcterms:created>
  <dcterms:modified xsi:type="dcterms:W3CDTF">2018-05-16T13:15:00Z</dcterms:modified>
</cp:coreProperties>
</file>