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3C8D3" w14:textId="77777777" w:rsidR="00DB5ACC" w:rsidRDefault="00DB5ACC" w:rsidP="00DB5ACC">
      <w:pPr>
        <w:jc w:val="center"/>
      </w:pPr>
      <w:r>
        <w:rPr>
          <w:b/>
        </w:rPr>
        <w:t>TERMS OF REFERENCE FOR INDIVIDUAL CONSULTANT</w:t>
      </w:r>
    </w:p>
    <w:p w14:paraId="6BEC39D1" w14:textId="3B34E6BE" w:rsidR="00DB5ACC" w:rsidRPr="009021C8" w:rsidRDefault="00886DB1" w:rsidP="00DB5ACC">
      <w:pPr>
        <w:jc w:val="center"/>
        <w:rPr>
          <w:lang w:val="fr-CA"/>
        </w:rPr>
      </w:pPr>
      <w:r>
        <w:rPr>
          <w:b/>
          <w:lang w:val="fr-CA"/>
        </w:rPr>
        <w:t>Élaboration des procédures opérationnelles standards</w:t>
      </w:r>
      <w:r w:rsidR="008D6A23">
        <w:rPr>
          <w:b/>
          <w:lang w:val="fr-CA"/>
        </w:rPr>
        <w:t xml:space="preserve"> (SOP)</w:t>
      </w:r>
      <w:r w:rsidR="00DF394E">
        <w:rPr>
          <w:b/>
          <w:lang w:val="fr-CA"/>
        </w:rPr>
        <w:t xml:space="preserve"> du Centre Assiyah</w:t>
      </w:r>
    </w:p>
    <w:tbl>
      <w:tblPr>
        <w:tblW w:w="10440" w:type="dxa"/>
        <w:tblInd w:w="-303" w:type="dxa"/>
        <w:tblLayout w:type="fixed"/>
        <w:tblLook w:val="0000" w:firstRow="0" w:lastRow="0" w:firstColumn="0" w:lastColumn="0" w:noHBand="0" w:noVBand="0"/>
      </w:tblPr>
      <w:tblGrid>
        <w:gridCol w:w="2730"/>
        <w:gridCol w:w="7710"/>
      </w:tblGrid>
      <w:tr w:rsidR="00DB5ACC" w14:paraId="3330E4D9" w14:textId="77777777" w:rsidTr="0059196A">
        <w:trPr>
          <w:trHeight w:val="200"/>
        </w:trPr>
        <w:tc>
          <w:tcPr>
            <w:tcW w:w="10440" w:type="dxa"/>
            <w:gridSpan w:val="2"/>
            <w:tcBorders>
              <w:top w:val="single" w:sz="6" w:space="0" w:color="000000"/>
              <w:left w:val="single" w:sz="6" w:space="0" w:color="000000"/>
              <w:bottom w:val="single" w:sz="6" w:space="0" w:color="000000"/>
              <w:right w:val="single" w:sz="6" w:space="0" w:color="000000"/>
            </w:tcBorders>
            <w:shd w:val="clear" w:color="auto" w:fill="E6E6E6"/>
          </w:tcPr>
          <w:p w14:paraId="6072E7BB" w14:textId="77777777" w:rsidR="00DB5ACC" w:rsidRDefault="00DB5ACC" w:rsidP="0059196A">
            <w:pPr>
              <w:tabs>
                <w:tab w:val="left" w:pos="-720"/>
              </w:tabs>
              <w:spacing w:before="109" w:after="54"/>
            </w:pPr>
            <w:r>
              <w:rPr>
                <w:b/>
              </w:rPr>
              <w:t>TERMS OF REFERENCE  (to be completed by Hiring Office)</w:t>
            </w:r>
          </w:p>
        </w:tc>
      </w:tr>
      <w:tr w:rsidR="00DB5ACC" w14:paraId="597AE81B" w14:textId="77777777" w:rsidTr="0059196A">
        <w:trPr>
          <w:trHeight w:val="460"/>
        </w:trPr>
        <w:tc>
          <w:tcPr>
            <w:tcW w:w="2730" w:type="dxa"/>
            <w:tcBorders>
              <w:top w:val="single" w:sz="6" w:space="0" w:color="000000"/>
              <w:left w:val="single" w:sz="6" w:space="0" w:color="000000"/>
              <w:bottom w:val="single" w:sz="4" w:space="0" w:color="000000"/>
            </w:tcBorders>
          </w:tcPr>
          <w:p w14:paraId="75C83298" w14:textId="77777777" w:rsidR="00DB5ACC" w:rsidRDefault="00DB5ACC" w:rsidP="0059196A">
            <w:pPr>
              <w:tabs>
                <w:tab w:val="left" w:pos="-720"/>
              </w:tabs>
              <w:spacing w:before="40" w:after="54"/>
            </w:pPr>
            <w:r>
              <w:t>Hiring Office:</w:t>
            </w:r>
          </w:p>
        </w:tc>
        <w:tc>
          <w:tcPr>
            <w:tcW w:w="7710" w:type="dxa"/>
            <w:tcBorders>
              <w:top w:val="single" w:sz="6" w:space="0" w:color="000000"/>
              <w:left w:val="single" w:sz="6" w:space="0" w:color="000000"/>
              <w:bottom w:val="single" w:sz="4" w:space="0" w:color="000000"/>
              <w:right w:val="single" w:sz="6" w:space="0" w:color="000000"/>
            </w:tcBorders>
          </w:tcPr>
          <w:p w14:paraId="1C49E24A" w14:textId="77777777" w:rsidR="00DB5ACC" w:rsidRDefault="00DB5ACC" w:rsidP="0059196A">
            <w:pPr>
              <w:tabs>
                <w:tab w:val="left" w:pos="-720"/>
              </w:tabs>
              <w:spacing w:before="40" w:after="54"/>
            </w:pPr>
            <w:r>
              <w:rPr>
                <w:lang w:val="fr-CA"/>
              </w:rPr>
              <w:t xml:space="preserve">Bureau pays </w:t>
            </w:r>
            <w:r>
              <w:t xml:space="preserve">Mali </w:t>
            </w:r>
          </w:p>
        </w:tc>
      </w:tr>
      <w:tr w:rsidR="00DB5ACC" w:rsidRPr="001C1903" w14:paraId="5D72B4C4" w14:textId="77777777" w:rsidTr="0059196A">
        <w:tc>
          <w:tcPr>
            <w:tcW w:w="2730" w:type="dxa"/>
            <w:tcBorders>
              <w:top w:val="single" w:sz="6" w:space="0" w:color="000000"/>
              <w:left w:val="single" w:sz="6" w:space="0" w:color="000000"/>
              <w:bottom w:val="single" w:sz="6" w:space="0" w:color="000000"/>
            </w:tcBorders>
          </w:tcPr>
          <w:p w14:paraId="5B2728A0" w14:textId="77777777" w:rsidR="00DB5ACC" w:rsidRDefault="00DB5ACC" w:rsidP="0059196A">
            <w:pPr>
              <w:tabs>
                <w:tab w:val="left" w:pos="-720"/>
              </w:tabs>
              <w:spacing w:before="40" w:after="54"/>
            </w:pPr>
            <w:r>
              <w:t>Purpose of consultancy:</w:t>
            </w:r>
          </w:p>
        </w:tc>
        <w:tc>
          <w:tcPr>
            <w:tcW w:w="7710" w:type="dxa"/>
            <w:tcBorders>
              <w:top w:val="single" w:sz="6" w:space="0" w:color="000000"/>
              <w:left w:val="single" w:sz="6" w:space="0" w:color="000000"/>
              <w:bottom w:val="single" w:sz="6" w:space="0" w:color="000000"/>
              <w:right w:val="single" w:sz="6" w:space="0" w:color="000000"/>
            </w:tcBorders>
          </w:tcPr>
          <w:p w14:paraId="61A3499A" w14:textId="499E727A" w:rsidR="00C55D10" w:rsidRPr="00E602FA" w:rsidRDefault="00C55D10" w:rsidP="00C55D10">
            <w:pPr>
              <w:jc w:val="both"/>
              <w:rPr>
                <w:sz w:val="22"/>
                <w:szCs w:val="22"/>
                <w:lang w:val="fr-FR"/>
              </w:rPr>
            </w:pPr>
            <w:r w:rsidRPr="00E602FA">
              <w:rPr>
                <w:sz w:val="22"/>
                <w:szCs w:val="22"/>
                <w:lang w:val="fr-FR"/>
              </w:rPr>
              <w:t>Le Centre d’écoute et d’orientation Assiyah a vu le jour en 2022, sis à la grande mosquée de Daoudabougou en Commune V du District de Bamako ; ce centre est issu de la collaboration entre l’UNFPA et le Réseau Islam Population et Développement au Mali (RIPOD). Il a pour mission principal d’aider le Gouvernement du Mali et ses partenaires à lutter contre les violences qui se manifestent ou sont en gestation au sein des familles, qui devraient être des lieux de paix, de stabilité et de prospérité.  Sa vision est de construire une société stable et heureuse évoluant dans une paix durable vers un progrès global. Son objectif est d’offrir des services de counseling aux jeunes couples, aux couples mariés et futurs mariés ; des activités de formation, et sensibilisation sur les VBG, et la SR/PF ainsi que des émissions radiophoniques et autres.</w:t>
            </w:r>
          </w:p>
          <w:p w14:paraId="5E9A906E" w14:textId="77777777" w:rsidR="00C55D10" w:rsidRPr="00E602FA" w:rsidRDefault="00C55D10" w:rsidP="00C55D10">
            <w:pPr>
              <w:jc w:val="both"/>
              <w:rPr>
                <w:sz w:val="22"/>
                <w:szCs w:val="22"/>
                <w:lang w:val="fr-FR"/>
              </w:rPr>
            </w:pPr>
          </w:p>
          <w:p w14:paraId="504B8B36" w14:textId="6AA3AB31" w:rsidR="00C55D10" w:rsidRPr="00E602FA" w:rsidRDefault="00C55D10" w:rsidP="00C55D10">
            <w:pPr>
              <w:jc w:val="both"/>
              <w:rPr>
                <w:sz w:val="22"/>
                <w:szCs w:val="22"/>
                <w:lang w:val="fr-FR"/>
              </w:rPr>
            </w:pPr>
            <w:r w:rsidRPr="00E602FA">
              <w:rPr>
                <w:sz w:val="22"/>
                <w:szCs w:val="22"/>
                <w:lang w:val="fr-FR"/>
              </w:rPr>
              <w:t>La mise en place du centre d’écoute et d’orientation Assiyah est un atout majeur pour la communauté qui bénéficie de ces services. Et dans le cadre de la préservation des acquis, il s’avère nécessaire de produire un document consensuel permettant d’assurer la pérennité de ces dits services. D’où l’élaboration des procédures opérationnelles standards qui permettront de garantir la qualité des services offerts, la protection des personnes, la conformité aux principes de l'aide et faciliteront la collaboration entre les différents acteurs. </w:t>
            </w:r>
          </w:p>
          <w:p w14:paraId="23EB71D6" w14:textId="77777777" w:rsidR="00C55D10" w:rsidRPr="00E602FA" w:rsidRDefault="00C55D10" w:rsidP="00C55D10">
            <w:pPr>
              <w:jc w:val="both"/>
              <w:rPr>
                <w:sz w:val="22"/>
                <w:szCs w:val="22"/>
                <w:lang w:val="fr-FR"/>
              </w:rPr>
            </w:pPr>
          </w:p>
          <w:p w14:paraId="7D287087" w14:textId="77777777" w:rsidR="00C55D10" w:rsidRPr="00E602FA" w:rsidRDefault="00C55D10" w:rsidP="00C55D10">
            <w:pPr>
              <w:jc w:val="both"/>
              <w:rPr>
                <w:sz w:val="22"/>
                <w:szCs w:val="22"/>
                <w:lang w:val="fr-FR"/>
              </w:rPr>
            </w:pPr>
            <w:r w:rsidRPr="00E602FA">
              <w:rPr>
                <w:sz w:val="22"/>
                <w:szCs w:val="22"/>
                <w:lang w:val="fr-FR"/>
              </w:rPr>
              <w:t>C’est dans cette optique que l’UNFPA envisage recruter un(e)consultant(e), spécialiste Genre/VBG / Droits Humains, pour l’élaboration des procédures opérationnelles standards du centre d’écoute et d’orientation ASSIYAH.</w:t>
            </w:r>
          </w:p>
          <w:p w14:paraId="6898655E" w14:textId="5F21ACC1" w:rsidR="00F019EA" w:rsidRPr="00E602FA" w:rsidRDefault="00F019EA" w:rsidP="00F019EA">
            <w:pPr>
              <w:jc w:val="both"/>
              <w:rPr>
                <w:sz w:val="22"/>
                <w:szCs w:val="22"/>
                <w:lang w:val="fr-FR"/>
              </w:rPr>
            </w:pPr>
          </w:p>
          <w:p w14:paraId="1E3474D4" w14:textId="1F5BB241" w:rsidR="00DB5ACC" w:rsidRPr="00E602FA" w:rsidRDefault="00DB5ACC" w:rsidP="007128CF">
            <w:pPr>
              <w:rPr>
                <w:sz w:val="22"/>
                <w:szCs w:val="22"/>
                <w:lang w:val="fr-FR"/>
              </w:rPr>
            </w:pPr>
          </w:p>
        </w:tc>
      </w:tr>
      <w:tr w:rsidR="00DB5ACC" w:rsidRPr="001C1903" w14:paraId="0B0FF027" w14:textId="77777777" w:rsidTr="0059196A">
        <w:tc>
          <w:tcPr>
            <w:tcW w:w="2730" w:type="dxa"/>
            <w:tcBorders>
              <w:top w:val="single" w:sz="6" w:space="0" w:color="000000"/>
              <w:left w:val="single" w:sz="6" w:space="0" w:color="000000"/>
              <w:bottom w:val="single" w:sz="6" w:space="0" w:color="000000"/>
            </w:tcBorders>
          </w:tcPr>
          <w:p w14:paraId="148DB58C" w14:textId="77777777" w:rsidR="00DB5ACC" w:rsidRDefault="00DB5ACC" w:rsidP="0059196A">
            <w:pPr>
              <w:tabs>
                <w:tab w:val="left" w:pos="-720"/>
              </w:tabs>
              <w:spacing w:before="40" w:after="54"/>
            </w:pPr>
            <w:r>
              <w:t>Scope of work:</w:t>
            </w:r>
          </w:p>
          <w:p w14:paraId="1B7A7662" w14:textId="77777777" w:rsidR="00DB5ACC" w:rsidRDefault="00DB5ACC" w:rsidP="0059196A">
            <w:pPr>
              <w:tabs>
                <w:tab w:val="left" w:pos="-720"/>
              </w:tabs>
              <w:spacing w:before="40" w:after="54"/>
            </w:pPr>
          </w:p>
          <w:p w14:paraId="441C3BC2" w14:textId="77777777" w:rsidR="00DB5ACC" w:rsidRDefault="00DB5ACC" w:rsidP="0059196A">
            <w:pPr>
              <w:tabs>
                <w:tab w:val="left" w:pos="-720"/>
              </w:tabs>
              <w:spacing w:before="40" w:after="54"/>
            </w:pPr>
            <w:r>
              <w:rPr>
                <w:i/>
              </w:rPr>
              <w:t>(Description of services, activities, or outputs)</w:t>
            </w:r>
          </w:p>
        </w:tc>
        <w:tc>
          <w:tcPr>
            <w:tcW w:w="7710" w:type="dxa"/>
            <w:tcBorders>
              <w:top w:val="single" w:sz="6" w:space="0" w:color="000000"/>
              <w:left w:val="single" w:sz="6" w:space="0" w:color="000000"/>
              <w:bottom w:val="single" w:sz="6" w:space="0" w:color="000000"/>
              <w:right w:val="single" w:sz="6" w:space="0" w:color="000000"/>
            </w:tcBorders>
          </w:tcPr>
          <w:p w14:paraId="43B3F925" w14:textId="77777777" w:rsidR="00005FB7" w:rsidRPr="00E602FA" w:rsidRDefault="00005FB7" w:rsidP="00005FB7">
            <w:pPr>
              <w:pBdr>
                <w:top w:val="nil"/>
                <w:left w:val="nil"/>
                <w:bottom w:val="nil"/>
                <w:right w:val="nil"/>
                <w:between w:val="nil"/>
              </w:pBdr>
              <w:jc w:val="both"/>
              <w:rPr>
                <w:sz w:val="22"/>
                <w:szCs w:val="22"/>
                <w:lang w:val="fr-FR"/>
              </w:rPr>
            </w:pPr>
            <w:r w:rsidRPr="00E602FA">
              <w:rPr>
                <w:sz w:val="22"/>
                <w:szCs w:val="22"/>
                <w:lang w:val="fr-FR"/>
              </w:rPr>
              <w:t>Le consultant en appui à UNFPA et aux responsables du centre fournira un appui technique en tant que point focal, spécialiste Genre/VBG/Droits Humains, pour l’élaboration des procédures opérationnelles standards.</w:t>
            </w:r>
          </w:p>
          <w:p w14:paraId="6A69D70E" w14:textId="3D7257C0" w:rsidR="00005FB7" w:rsidRPr="00E602FA" w:rsidRDefault="00005FB7" w:rsidP="00005FB7">
            <w:pPr>
              <w:pBdr>
                <w:top w:val="nil"/>
                <w:left w:val="nil"/>
                <w:bottom w:val="nil"/>
                <w:right w:val="nil"/>
                <w:between w:val="nil"/>
              </w:pBdr>
              <w:jc w:val="both"/>
              <w:rPr>
                <w:sz w:val="22"/>
                <w:szCs w:val="22"/>
                <w:lang w:val="fr-FR"/>
              </w:rPr>
            </w:pPr>
            <w:r w:rsidRPr="00E602FA">
              <w:rPr>
                <w:sz w:val="22"/>
                <w:szCs w:val="22"/>
                <w:lang w:val="fr-FR"/>
              </w:rPr>
              <w:t xml:space="preserve"> Plus précisément, le consultant devra :</w:t>
            </w:r>
          </w:p>
          <w:p w14:paraId="669D2DB3" w14:textId="77777777" w:rsidR="005A731F" w:rsidRPr="00E602FA" w:rsidRDefault="005A731F" w:rsidP="00005FB7">
            <w:pPr>
              <w:pBdr>
                <w:top w:val="nil"/>
                <w:left w:val="nil"/>
                <w:bottom w:val="nil"/>
                <w:right w:val="nil"/>
                <w:between w:val="nil"/>
              </w:pBdr>
              <w:jc w:val="both"/>
              <w:rPr>
                <w:sz w:val="22"/>
                <w:szCs w:val="22"/>
                <w:lang w:val="fr-FR"/>
              </w:rPr>
            </w:pPr>
          </w:p>
          <w:p w14:paraId="796C3363" w14:textId="77777777" w:rsidR="000655CC" w:rsidRPr="00E602FA" w:rsidRDefault="00005FB7" w:rsidP="00005FB7">
            <w:pPr>
              <w:numPr>
                <w:ilvl w:val="0"/>
                <w:numId w:val="16"/>
              </w:numPr>
              <w:pBdr>
                <w:top w:val="nil"/>
                <w:left w:val="nil"/>
                <w:bottom w:val="nil"/>
                <w:right w:val="nil"/>
                <w:between w:val="nil"/>
              </w:pBdr>
              <w:jc w:val="both"/>
              <w:rPr>
                <w:sz w:val="22"/>
                <w:szCs w:val="22"/>
                <w:lang w:val="fr-FR"/>
              </w:rPr>
            </w:pPr>
            <w:r w:rsidRPr="00E602FA">
              <w:rPr>
                <w:sz w:val="22"/>
                <w:szCs w:val="22"/>
                <w:lang w:val="fr-FR"/>
              </w:rPr>
              <w:t>. Analyser les besoins : Il s’agirait d’identifier</w:t>
            </w:r>
            <w:r w:rsidR="000655CC" w:rsidRPr="00E602FA">
              <w:rPr>
                <w:sz w:val="22"/>
                <w:szCs w:val="22"/>
                <w:lang w:val="fr-FR"/>
              </w:rPr>
              <w:t xml:space="preserve"> les besoins spécifiques du centre d'écoute, en tenant compte des caractéristiques de la population cible et des services offerts, ainsi que des attentes des imam</w:t>
            </w:r>
            <w:r w:rsidRPr="00E602FA">
              <w:rPr>
                <w:sz w:val="22"/>
                <w:szCs w:val="22"/>
                <w:lang w:val="fr-FR"/>
              </w:rPr>
              <w:t>s.</w:t>
            </w:r>
          </w:p>
          <w:p w14:paraId="46FC4E1B" w14:textId="77777777" w:rsidR="000655CC" w:rsidRPr="00E602FA" w:rsidRDefault="000655CC" w:rsidP="00005FB7">
            <w:pPr>
              <w:pBdr>
                <w:top w:val="nil"/>
                <w:left w:val="nil"/>
                <w:bottom w:val="nil"/>
                <w:right w:val="nil"/>
                <w:between w:val="nil"/>
              </w:pBdr>
              <w:jc w:val="both"/>
              <w:rPr>
                <w:sz w:val="22"/>
                <w:szCs w:val="22"/>
                <w:lang w:val="fr-FR"/>
              </w:rPr>
            </w:pPr>
          </w:p>
          <w:p w14:paraId="584D4670" w14:textId="77777777" w:rsidR="00005FB7" w:rsidRPr="00E602FA" w:rsidRDefault="00005FB7" w:rsidP="00005FB7">
            <w:pPr>
              <w:numPr>
                <w:ilvl w:val="0"/>
                <w:numId w:val="16"/>
              </w:numPr>
              <w:pBdr>
                <w:top w:val="nil"/>
                <w:left w:val="nil"/>
                <w:bottom w:val="nil"/>
                <w:right w:val="nil"/>
                <w:between w:val="nil"/>
              </w:pBdr>
              <w:jc w:val="both"/>
              <w:rPr>
                <w:sz w:val="22"/>
                <w:szCs w:val="22"/>
                <w:lang w:val="fr-FR"/>
              </w:rPr>
            </w:pPr>
            <w:r w:rsidRPr="00E602FA">
              <w:rPr>
                <w:sz w:val="22"/>
                <w:szCs w:val="22"/>
                <w:lang w:val="fr-FR"/>
              </w:rPr>
              <w:t>Développer des guides précis pour l'écoute, l'orientation, et le suivi des cas de SR/ PF/ VBG, en tenant compte des spécificités culturelles et religieuses.</w:t>
            </w:r>
          </w:p>
          <w:p w14:paraId="27940E5B" w14:textId="77777777" w:rsidR="000655CC" w:rsidRPr="00E602FA" w:rsidRDefault="000655CC" w:rsidP="00005FB7">
            <w:pPr>
              <w:pBdr>
                <w:top w:val="nil"/>
                <w:left w:val="nil"/>
                <w:bottom w:val="nil"/>
                <w:right w:val="nil"/>
                <w:between w:val="nil"/>
              </w:pBdr>
              <w:jc w:val="both"/>
              <w:rPr>
                <w:sz w:val="22"/>
                <w:szCs w:val="22"/>
                <w:lang w:val="fr-FR"/>
              </w:rPr>
            </w:pPr>
          </w:p>
          <w:p w14:paraId="75F78076" w14:textId="77777777" w:rsidR="000655CC" w:rsidRPr="00E602FA" w:rsidRDefault="000655CC" w:rsidP="00005FB7">
            <w:pPr>
              <w:pBdr>
                <w:top w:val="nil"/>
                <w:left w:val="nil"/>
                <w:bottom w:val="nil"/>
                <w:right w:val="nil"/>
                <w:between w:val="nil"/>
              </w:pBdr>
              <w:jc w:val="both"/>
              <w:rPr>
                <w:sz w:val="22"/>
                <w:szCs w:val="22"/>
                <w:lang w:val="fr-FR"/>
              </w:rPr>
            </w:pPr>
          </w:p>
          <w:p w14:paraId="3308330B" w14:textId="77777777" w:rsidR="000655CC" w:rsidRPr="00E602FA" w:rsidRDefault="00005FB7" w:rsidP="00005FB7">
            <w:pPr>
              <w:numPr>
                <w:ilvl w:val="0"/>
                <w:numId w:val="16"/>
              </w:numPr>
              <w:pBdr>
                <w:top w:val="nil"/>
                <w:left w:val="nil"/>
                <w:bottom w:val="nil"/>
                <w:right w:val="nil"/>
                <w:between w:val="nil"/>
              </w:pBdr>
              <w:jc w:val="both"/>
              <w:rPr>
                <w:sz w:val="22"/>
                <w:szCs w:val="22"/>
                <w:lang w:val="fr-FR"/>
              </w:rPr>
            </w:pPr>
            <w:r w:rsidRPr="00E602FA">
              <w:rPr>
                <w:sz w:val="22"/>
                <w:szCs w:val="22"/>
                <w:lang w:val="fr-FR"/>
              </w:rPr>
              <w:t>Assurer la conformité des SOP aux normes de qualité et de sécurité en vigueur.</w:t>
            </w:r>
          </w:p>
          <w:p w14:paraId="5C9AF05B" w14:textId="77777777" w:rsidR="000655CC" w:rsidRPr="00E602FA" w:rsidRDefault="000655CC" w:rsidP="00005FB7">
            <w:pPr>
              <w:pBdr>
                <w:top w:val="nil"/>
                <w:left w:val="nil"/>
                <w:bottom w:val="nil"/>
                <w:right w:val="nil"/>
                <w:between w:val="nil"/>
              </w:pBdr>
              <w:jc w:val="both"/>
              <w:rPr>
                <w:sz w:val="22"/>
                <w:szCs w:val="22"/>
                <w:lang w:val="fr-FR"/>
              </w:rPr>
            </w:pPr>
          </w:p>
          <w:p w14:paraId="3F03B836" w14:textId="77777777" w:rsidR="00005FB7" w:rsidRPr="00E602FA" w:rsidRDefault="00005FB7" w:rsidP="00005FB7">
            <w:pPr>
              <w:numPr>
                <w:ilvl w:val="0"/>
                <w:numId w:val="16"/>
              </w:numPr>
              <w:pBdr>
                <w:top w:val="nil"/>
                <w:left w:val="nil"/>
                <w:bottom w:val="nil"/>
                <w:right w:val="nil"/>
                <w:between w:val="nil"/>
              </w:pBdr>
              <w:jc w:val="both"/>
              <w:rPr>
                <w:sz w:val="22"/>
                <w:szCs w:val="22"/>
                <w:lang w:val="fr-FR"/>
              </w:rPr>
            </w:pPr>
            <w:r w:rsidRPr="00E602FA">
              <w:rPr>
                <w:sz w:val="22"/>
                <w:szCs w:val="22"/>
                <w:lang w:val="fr-FR"/>
              </w:rPr>
              <w:t>Élaborer des procédures opérationnelles standards qui pourront gérer la communication interne (entre les imams) et externe (avec les partenaires).</w:t>
            </w:r>
          </w:p>
          <w:p w14:paraId="0CBED1B4" w14:textId="77777777" w:rsidR="000655CC" w:rsidRPr="00E602FA" w:rsidRDefault="000655CC" w:rsidP="00005FB7">
            <w:pPr>
              <w:pBdr>
                <w:top w:val="nil"/>
                <w:left w:val="nil"/>
                <w:bottom w:val="nil"/>
                <w:right w:val="nil"/>
                <w:between w:val="nil"/>
              </w:pBdr>
              <w:jc w:val="both"/>
              <w:rPr>
                <w:sz w:val="22"/>
                <w:szCs w:val="22"/>
                <w:lang w:val="fr-FR"/>
              </w:rPr>
            </w:pPr>
          </w:p>
          <w:p w14:paraId="0F7F90F4" w14:textId="77777777" w:rsidR="00005FB7" w:rsidRPr="00E602FA" w:rsidRDefault="00005FB7" w:rsidP="00005FB7">
            <w:pPr>
              <w:numPr>
                <w:ilvl w:val="0"/>
                <w:numId w:val="16"/>
              </w:numPr>
              <w:pBdr>
                <w:top w:val="nil"/>
                <w:left w:val="nil"/>
                <w:bottom w:val="nil"/>
                <w:right w:val="nil"/>
                <w:between w:val="nil"/>
              </w:pBdr>
              <w:jc w:val="both"/>
              <w:rPr>
                <w:sz w:val="22"/>
                <w:szCs w:val="22"/>
                <w:lang w:val="fr-FR"/>
              </w:rPr>
            </w:pPr>
            <w:r w:rsidRPr="00E602FA">
              <w:rPr>
                <w:sz w:val="22"/>
                <w:szCs w:val="22"/>
                <w:lang w:val="fr-FR"/>
              </w:rPr>
              <w:t>Mettre en place des mécanismes d'évaluation des procédures pour mesurer leur efficacité et identifier les points d'amélioration. </w:t>
            </w:r>
          </w:p>
          <w:p w14:paraId="2BE89AB6" w14:textId="77777777" w:rsidR="000655CC" w:rsidRPr="00E602FA" w:rsidRDefault="000655CC" w:rsidP="00005FB7">
            <w:pPr>
              <w:pBdr>
                <w:top w:val="nil"/>
                <w:left w:val="nil"/>
                <w:bottom w:val="nil"/>
                <w:right w:val="nil"/>
                <w:between w:val="nil"/>
              </w:pBdr>
              <w:jc w:val="both"/>
              <w:rPr>
                <w:sz w:val="22"/>
                <w:szCs w:val="22"/>
                <w:lang w:val="fr-FR"/>
              </w:rPr>
            </w:pPr>
          </w:p>
          <w:p w14:paraId="15840931" w14:textId="77777777" w:rsidR="00005FB7" w:rsidRPr="00E602FA" w:rsidRDefault="000655CC" w:rsidP="00005FB7">
            <w:pPr>
              <w:numPr>
                <w:ilvl w:val="0"/>
                <w:numId w:val="16"/>
              </w:numPr>
              <w:pBdr>
                <w:top w:val="nil"/>
                <w:left w:val="nil"/>
                <w:bottom w:val="nil"/>
                <w:right w:val="nil"/>
                <w:between w:val="nil"/>
              </w:pBdr>
              <w:jc w:val="both"/>
              <w:rPr>
                <w:sz w:val="22"/>
                <w:szCs w:val="22"/>
                <w:lang w:val="fr-FR"/>
              </w:rPr>
            </w:pPr>
            <w:r w:rsidRPr="00E602FA">
              <w:rPr>
                <w:sz w:val="22"/>
                <w:szCs w:val="22"/>
                <w:lang w:val="fr-FR"/>
              </w:rPr>
              <w:t>Préparer un guide de référence pour les bénéficiaires du centre d'écoute</w:t>
            </w:r>
            <w:r w:rsidR="00005FB7" w:rsidRPr="00E602FA">
              <w:rPr>
                <w:sz w:val="22"/>
                <w:szCs w:val="22"/>
                <w:lang w:val="fr-FR"/>
              </w:rPr>
              <w:t>.</w:t>
            </w:r>
          </w:p>
          <w:p w14:paraId="056164D0" w14:textId="77777777" w:rsidR="000655CC" w:rsidRPr="00E602FA" w:rsidRDefault="000655CC" w:rsidP="00005FB7">
            <w:pPr>
              <w:pBdr>
                <w:top w:val="nil"/>
                <w:left w:val="nil"/>
                <w:bottom w:val="nil"/>
                <w:right w:val="nil"/>
                <w:between w:val="nil"/>
              </w:pBdr>
              <w:jc w:val="both"/>
              <w:rPr>
                <w:sz w:val="22"/>
                <w:szCs w:val="22"/>
                <w:lang w:val="fr-FR"/>
              </w:rPr>
            </w:pPr>
          </w:p>
          <w:p w14:paraId="04652209" w14:textId="77777777" w:rsidR="000655CC" w:rsidRPr="00E602FA" w:rsidRDefault="00005FB7" w:rsidP="00005FB7">
            <w:pPr>
              <w:numPr>
                <w:ilvl w:val="0"/>
                <w:numId w:val="16"/>
              </w:numPr>
              <w:pBdr>
                <w:top w:val="nil"/>
                <w:left w:val="nil"/>
                <w:bottom w:val="nil"/>
                <w:right w:val="nil"/>
                <w:between w:val="nil"/>
              </w:pBdr>
              <w:jc w:val="both"/>
              <w:rPr>
                <w:sz w:val="22"/>
                <w:szCs w:val="22"/>
                <w:lang w:val="fr-FR"/>
              </w:rPr>
            </w:pPr>
            <w:r w:rsidRPr="00E602FA">
              <w:rPr>
                <w:sz w:val="22"/>
                <w:szCs w:val="22"/>
                <w:lang w:val="fr-FR"/>
              </w:rPr>
              <w:t xml:space="preserve">En collaboration avec une équipe pluridisciplinaire (les </w:t>
            </w:r>
            <w:r w:rsidRPr="00E602FA">
              <w:rPr>
                <w:bCs/>
                <w:sz w:val="22"/>
                <w:szCs w:val="22"/>
                <w:lang w:val="fr-FR"/>
              </w:rPr>
              <w:t>Spécialistes SR/PF/VBG, l</w:t>
            </w:r>
            <w:r w:rsidR="000655CC" w:rsidRPr="00E602FA">
              <w:rPr>
                <w:sz w:val="22"/>
                <w:szCs w:val="22"/>
                <w:lang w:val="fr-FR"/>
              </w:rPr>
              <w:t xml:space="preserve">es </w:t>
            </w:r>
            <w:r w:rsidRPr="00E602FA">
              <w:rPr>
                <w:sz w:val="22"/>
                <w:szCs w:val="22"/>
                <w:lang w:val="fr-FR"/>
              </w:rPr>
              <w:t>Psychologues, les experts en gestion de projet, l</w:t>
            </w:r>
            <w:r w:rsidR="000655CC" w:rsidRPr="00E602FA">
              <w:rPr>
                <w:sz w:val="22"/>
                <w:szCs w:val="22"/>
                <w:lang w:val="fr-FR"/>
              </w:rPr>
              <w:t>es médiateurs culturels et religieuses, ainsi que des re</w:t>
            </w:r>
            <w:r w:rsidRPr="00E602FA">
              <w:rPr>
                <w:sz w:val="22"/>
                <w:szCs w:val="22"/>
                <w:lang w:val="fr-FR"/>
              </w:rPr>
              <w:t>présentants des imams eux-mêmes, l</w:t>
            </w:r>
            <w:r w:rsidR="000655CC" w:rsidRPr="00E602FA">
              <w:rPr>
                <w:sz w:val="22"/>
                <w:szCs w:val="22"/>
                <w:lang w:val="fr-FR"/>
              </w:rPr>
              <w:t>e consultant doit   élaborer des procédures opérationnelles standards pour chaque domaine (accueil, conseil, traitement, renvoi, etc.).</w:t>
            </w:r>
          </w:p>
          <w:p w14:paraId="36D755AA" w14:textId="77777777" w:rsidR="000655CC" w:rsidRPr="00E602FA" w:rsidRDefault="000655CC" w:rsidP="00005FB7">
            <w:pPr>
              <w:pBdr>
                <w:top w:val="nil"/>
                <w:left w:val="nil"/>
                <w:bottom w:val="nil"/>
                <w:right w:val="nil"/>
                <w:between w:val="nil"/>
              </w:pBdr>
              <w:jc w:val="both"/>
              <w:rPr>
                <w:sz w:val="22"/>
                <w:szCs w:val="22"/>
                <w:lang w:val="fr-FR"/>
              </w:rPr>
            </w:pPr>
          </w:p>
          <w:p w14:paraId="6098ED15" w14:textId="2E4C22D6" w:rsidR="00497307" w:rsidRPr="00E602FA" w:rsidRDefault="000655CC" w:rsidP="00005FB7">
            <w:pPr>
              <w:pBdr>
                <w:top w:val="nil"/>
                <w:left w:val="nil"/>
                <w:bottom w:val="nil"/>
                <w:right w:val="nil"/>
                <w:between w:val="nil"/>
              </w:pBdr>
              <w:jc w:val="both"/>
              <w:rPr>
                <w:sz w:val="22"/>
                <w:szCs w:val="22"/>
                <w:lang w:val="fr-FR"/>
              </w:rPr>
            </w:pPr>
            <w:r w:rsidRPr="00E602FA">
              <w:rPr>
                <w:sz w:val="22"/>
                <w:szCs w:val="22"/>
                <w:lang w:val="fr-FR"/>
              </w:rPr>
              <w:lastRenderedPageBreak/>
              <w:t xml:space="preserve">En résumé, le consultant doit créer un cadre opérationnel clair et adapté qui permet aux imams d'offrir un soutien de qualité </w:t>
            </w:r>
            <w:r w:rsidR="00005FB7" w:rsidRPr="00E602FA">
              <w:rPr>
                <w:sz w:val="22"/>
                <w:szCs w:val="22"/>
                <w:lang w:val="fr-FR"/>
              </w:rPr>
              <w:t>aux usagers du centre, en</w:t>
            </w:r>
            <w:r w:rsidRPr="00E602FA">
              <w:rPr>
                <w:sz w:val="22"/>
                <w:szCs w:val="22"/>
                <w:lang w:val="fr-FR"/>
              </w:rPr>
              <w:t xml:space="preserve"> respectant leurs spécificités culturelles et religieuses. </w:t>
            </w:r>
            <w:r w:rsidR="00005FB7" w:rsidRPr="00E602FA">
              <w:rPr>
                <w:sz w:val="22"/>
                <w:szCs w:val="22"/>
                <w:lang w:val="fr-FR"/>
              </w:rPr>
              <w:t>Par la suite, il s’agirait de former les Imams sur les procédures opérationnelles standards élaborées, en les sensibilisant aux questions de genre et aux différentes formes de Violence, PF, VBG.</w:t>
            </w:r>
          </w:p>
          <w:p w14:paraId="4F0B9996" w14:textId="77777777" w:rsidR="00DB5ACC" w:rsidRPr="00E602FA" w:rsidRDefault="00DB5ACC" w:rsidP="008E13E2">
            <w:pPr>
              <w:pBdr>
                <w:top w:val="nil"/>
                <w:left w:val="nil"/>
                <w:bottom w:val="nil"/>
                <w:right w:val="nil"/>
                <w:between w:val="nil"/>
              </w:pBdr>
              <w:jc w:val="both"/>
              <w:rPr>
                <w:sz w:val="22"/>
                <w:szCs w:val="22"/>
                <w:lang w:val="fr-FR"/>
              </w:rPr>
            </w:pPr>
          </w:p>
        </w:tc>
      </w:tr>
      <w:tr w:rsidR="00CC4D7A" w:rsidRPr="001C1903" w14:paraId="1F74A285" w14:textId="77777777" w:rsidTr="0059196A">
        <w:tc>
          <w:tcPr>
            <w:tcW w:w="2730" w:type="dxa"/>
            <w:tcBorders>
              <w:top w:val="single" w:sz="6" w:space="0" w:color="000000"/>
              <w:left w:val="single" w:sz="6" w:space="0" w:color="000000"/>
              <w:bottom w:val="single" w:sz="6" w:space="0" w:color="000000"/>
            </w:tcBorders>
          </w:tcPr>
          <w:p w14:paraId="3B7DB90A" w14:textId="77777777" w:rsidR="00CC4D7A" w:rsidRPr="00A52003" w:rsidRDefault="00CC4D7A" w:rsidP="0059196A">
            <w:pPr>
              <w:tabs>
                <w:tab w:val="left" w:pos="-720"/>
              </w:tabs>
              <w:spacing w:before="40" w:after="54"/>
              <w:rPr>
                <w:lang w:val="fr-FR"/>
              </w:rPr>
            </w:pPr>
          </w:p>
        </w:tc>
        <w:tc>
          <w:tcPr>
            <w:tcW w:w="7710" w:type="dxa"/>
            <w:tcBorders>
              <w:top w:val="single" w:sz="6" w:space="0" w:color="000000"/>
              <w:left w:val="single" w:sz="6" w:space="0" w:color="000000"/>
              <w:bottom w:val="single" w:sz="6" w:space="0" w:color="000000"/>
              <w:right w:val="single" w:sz="6" w:space="0" w:color="000000"/>
            </w:tcBorders>
          </w:tcPr>
          <w:p w14:paraId="61309297" w14:textId="77777777" w:rsidR="00CC4D7A" w:rsidRPr="00A258CF" w:rsidRDefault="00CC4D7A" w:rsidP="00C2404E">
            <w:pPr>
              <w:pBdr>
                <w:top w:val="nil"/>
                <w:left w:val="nil"/>
                <w:bottom w:val="nil"/>
                <w:right w:val="nil"/>
                <w:between w:val="nil"/>
              </w:pBdr>
              <w:jc w:val="both"/>
              <w:rPr>
                <w:sz w:val="22"/>
                <w:szCs w:val="22"/>
                <w:lang w:val="fr-FR"/>
              </w:rPr>
            </w:pPr>
          </w:p>
        </w:tc>
      </w:tr>
      <w:tr w:rsidR="00DB5ACC" w:rsidRPr="001C1903" w14:paraId="74F6B4B6" w14:textId="77777777" w:rsidTr="0059196A">
        <w:tc>
          <w:tcPr>
            <w:tcW w:w="2730" w:type="dxa"/>
            <w:tcBorders>
              <w:top w:val="single" w:sz="6" w:space="0" w:color="000000"/>
              <w:left w:val="single" w:sz="6" w:space="0" w:color="000000"/>
              <w:bottom w:val="single" w:sz="6" w:space="0" w:color="000000"/>
            </w:tcBorders>
          </w:tcPr>
          <w:p w14:paraId="7D7CC7C7" w14:textId="77777777" w:rsidR="00DB5ACC" w:rsidRDefault="00DB5ACC" w:rsidP="0059196A">
            <w:pPr>
              <w:tabs>
                <w:tab w:val="left" w:pos="-720"/>
              </w:tabs>
              <w:spacing w:before="40" w:after="54"/>
            </w:pPr>
            <w:r>
              <w:t>Duration and working schedule:</w:t>
            </w:r>
          </w:p>
        </w:tc>
        <w:tc>
          <w:tcPr>
            <w:tcW w:w="7710" w:type="dxa"/>
            <w:tcBorders>
              <w:top w:val="single" w:sz="6" w:space="0" w:color="000000"/>
              <w:left w:val="single" w:sz="6" w:space="0" w:color="000000"/>
              <w:bottom w:val="single" w:sz="6" w:space="0" w:color="000000"/>
              <w:right w:val="single" w:sz="6" w:space="0" w:color="000000"/>
            </w:tcBorders>
          </w:tcPr>
          <w:p w14:paraId="370925AA" w14:textId="4B86BABF" w:rsidR="00DB5ACC" w:rsidRPr="00E602FA" w:rsidRDefault="005A731F" w:rsidP="00497307">
            <w:pPr>
              <w:tabs>
                <w:tab w:val="left" w:pos="-720"/>
              </w:tabs>
              <w:spacing w:before="40" w:after="54"/>
              <w:jc w:val="both"/>
              <w:rPr>
                <w:sz w:val="22"/>
                <w:szCs w:val="22"/>
                <w:lang w:val="fr-FR"/>
              </w:rPr>
            </w:pPr>
            <w:r w:rsidRPr="00E602FA">
              <w:rPr>
                <w:sz w:val="22"/>
                <w:szCs w:val="22"/>
                <w:lang w:val="fr-FR"/>
              </w:rPr>
              <w:t xml:space="preserve">La consultation durera </w:t>
            </w:r>
            <w:r w:rsidR="00E602FA" w:rsidRPr="00E602FA">
              <w:rPr>
                <w:sz w:val="22"/>
                <w:szCs w:val="22"/>
                <w:lang w:val="fr-FR"/>
              </w:rPr>
              <w:t>(</w:t>
            </w:r>
            <w:r w:rsidRPr="00E602FA">
              <w:rPr>
                <w:sz w:val="22"/>
                <w:szCs w:val="22"/>
                <w:lang w:val="fr-FR"/>
              </w:rPr>
              <w:t>10</w:t>
            </w:r>
            <w:r w:rsidR="00E602FA" w:rsidRPr="00E602FA">
              <w:rPr>
                <w:sz w:val="22"/>
                <w:szCs w:val="22"/>
                <w:lang w:val="fr-FR"/>
              </w:rPr>
              <w:t>)</w:t>
            </w:r>
            <w:r w:rsidRPr="00E602FA">
              <w:rPr>
                <w:sz w:val="22"/>
                <w:szCs w:val="22"/>
                <w:lang w:val="fr-FR"/>
              </w:rPr>
              <w:t xml:space="preserve"> jours, du 19 au 30 Mai 2025. Pendant toute la durée de la consultation, le consultant devra tenir compte des exigences de contenu exprimées par le contrat de service et respecter le calendrier de la mission.</w:t>
            </w:r>
          </w:p>
        </w:tc>
      </w:tr>
      <w:tr w:rsidR="00DB5ACC" w:rsidRPr="004B6776" w14:paraId="6384EF57" w14:textId="77777777" w:rsidTr="0059196A">
        <w:tc>
          <w:tcPr>
            <w:tcW w:w="2730" w:type="dxa"/>
            <w:tcBorders>
              <w:top w:val="single" w:sz="6" w:space="0" w:color="000000"/>
              <w:left w:val="single" w:sz="6" w:space="0" w:color="000000"/>
              <w:bottom w:val="single" w:sz="6" w:space="0" w:color="000000"/>
            </w:tcBorders>
          </w:tcPr>
          <w:p w14:paraId="377F8EAC" w14:textId="77777777" w:rsidR="00DB5ACC" w:rsidRDefault="00DB5ACC" w:rsidP="0059196A">
            <w:pPr>
              <w:tabs>
                <w:tab w:val="left" w:pos="-720"/>
              </w:tabs>
              <w:spacing w:before="40" w:after="54"/>
            </w:pPr>
            <w:r>
              <w:t>Place where services are to be delivered:</w:t>
            </w:r>
          </w:p>
        </w:tc>
        <w:tc>
          <w:tcPr>
            <w:tcW w:w="7710" w:type="dxa"/>
            <w:tcBorders>
              <w:top w:val="single" w:sz="6" w:space="0" w:color="000000"/>
              <w:left w:val="single" w:sz="6" w:space="0" w:color="000000"/>
              <w:bottom w:val="single" w:sz="6" w:space="0" w:color="000000"/>
              <w:right w:val="single" w:sz="6" w:space="0" w:color="000000"/>
            </w:tcBorders>
          </w:tcPr>
          <w:p w14:paraId="33912D55" w14:textId="7288A733" w:rsidR="00DB5ACC" w:rsidRPr="00E602FA" w:rsidRDefault="00FC38EA" w:rsidP="00FC38EA">
            <w:pPr>
              <w:tabs>
                <w:tab w:val="left" w:pos="-720"/>
              </w:tabs>
              <w:spacing w:before="40" w:after="54"/>
              <w:rPr>
                <w:sz w:val="22"/>
                <w:szCs w:val="22"/>
                <w:highlight w:val="yellow"/>
                <w:lang w:val="fr-CA"/>
              </w:rPr>
            </w:pPr>
            <w:r w:rsidRPr="00E602FA">
              <w:rPr>
                <w:sz w:val="22"/>
                <w:szCs w:val="22"/>
                <w:lang w:val="fr-CA"/>
              </w:rPr>
              <w:t>Bamako, Mali.</w:t>
            </w:r>
          </w:p>
        </w:tc>
      </w:tr>
      <w:tr w:rsidR="00DB5ACC" w:rsidRPr="001C1903" w14:paraId="5C89B3D1" w14:textId="77777777" w:rsidTr="0059196A">
        <w:tc>
          <w:tcPr>
            <w:tcW w:w="2730" w:type="dxa"/>
            <w:tcBorders>
              <w:top w:val="single" w:sz="6" w:space="0" w:color="000000"/>
              <w:left w:val="single" w:sz="6" w:space="0" w:color="000000"/>
              <w:bottom w:val="single" w:sz="6" w:space="0" w:color="000000"/>
            </w:tcBorders>
          </w:tcPr>
          <w:p w14:paraId="7DDED829" w14:textId="77777777" w:rsidR="00DB5ACC" w:rsidRDefault="00DB5ACC" w:rsidP="0059196A">
            <w:pPr>
              <w:tabs>
                <w:tab w:val="left" w:pos="-720"/>
              </w:tabs>
              <w:spacing w:before="40" w:after="54"/>
            </w:pPr>
            <w:r>
              <w:t>Delivery dates and how work will be delivered (</w:t>
            </w:r>
            <w:r>
              <w:rPr>
                <w:i/>
              </w:rPr>
              <w:t>e.g.</w:t>
            </w:r>
            <w:r>
              <w:t xml:space="preserve"> electronic, hard copy etc.):</w:t>
            </w:r>
          </w:p>
        </w:tc>
        <w:tc>
          <w:tcPr>
            <w:tcW w:w="7710" w:type="dxa"/>
            <w:tcBorders>
              <w:top w:val="single" w:sz="6" w:space="0" w:color="000000"/>
              <w:left w:val="single" w:sz="6" w:space="0" w:color="000000"/>
              <w:bottom w:val="single" w:sz="6" w:space="0" w:color="000000"/>
              <w:right w:val="single" w:sz="6" w:space="0" w:color="000000"/>
            </w:tcBorders>
          </w:tcPr>
          <w:p w14:paraId="6A17A4D6" w14:textId="0B862E03" w:rsidR="00FA4ECE" w:rsidRPr="00E602FA" w:rsidRDefault="000655CC" w:rsidP="005A731F">
            <w:pPr>
              <w:rPr>
                <w:color w:val="000000"/>
                <w:sz w:val="22"/>
                <w:szCs w:val="22"/>
                <w:lang w:val="fr-FR"/>
              </w:rPr>
            </w:pPr>
            <w:r w:rsidRPr="00E602FA">
              <w:rPr>
                <w:color w:val="000000"/>
                <w:sz w:val="22"/>
                <w:szCs w:val="22"/>
                <w:lang w:val="fr-FR"/>
              </w:rPr>
              <w:t xml:space="preserve">A la suite de la </w:t>
            </w:r>
            <w:r w:rsidR="00CE1069" w:rsidRPr="00E602FA">
              <w:rPr>
                <w:color w:val="000000"/>
                <w:sz w:val="22"/>
                <w:szCs w:val="22"/>
                <w:lang w:val="fr-FR"/>
              </w:rPr>
              <w:t>consultation (</w:t>
            </w:r>
            <w:r w:rsidR="005A731F" w:rsidRPr="00E602FA">
              <w:rPr>
                <w:color w:val="000000"/>
                <w:sz w:val="22"/>
                <w:szCs w:val="22"/>
                <w:lang w:val="fr-FR"/>
              </w:rPr>
              <w:t>SO</w:t>
            </w:r>
            <w:r w:rsidRPr="00E602FA">
              <w:rPr>
                <w:color w:val="000000"/>
                <w:sz w:val="22"/>
                <w:szCs w:val="22"/>
                <w:lang w:val="fr-FR"/>
              </w:rPr>
              <w:t>P</w:t>
            </w:r>
            <w:r w:rsidR="005A731F" w:rsidRPr="00E602FA">
              <w:rPr>
                <w:color w:val="000000"/>
                <w:sz w:val="22"/>
                <w:szCs w:val="22"/>
                <w:lang w:val="fr-FR"/>
              </w:rPr>
              <w:t>) pour le centre d’écoute Assiyah, le consultant devra fournir un ensemble de documents clés, à savoir :</w:t>
            </w:r>
          </w:p>
          <w:p w14:paraId="74B0C63B" w14:textId="3CB1C39D" w:rsidR="005A731F" w:rsidRPr="00E602FA" w:rsidRDefault="005A731F" w:rsidP="005A731F">
            <w:pPr>
              <w:rPr>
                <w:color w:val="000000"/>
                <w:sz w:val="22"/>
                <w:szCs w:val="22"/>
                <w:lang w:val="fr-FR"/>
              </w:rPr>
            </w:pPr>
          </w:p>
          <w:p w14:paraId="3860747E" w14:textId="5C88194E" w:rsidR="005A731F" w:rsidRPr="00E602FA" w:rsidRDefault="005A731F" w:rsidP="005A731F">
            <w:pPr>
              <w:pStyle w:val="Paragraphedeliste"/>
              <w:numPr>
                <w:ilvl w:val="0"/>
                <w:numId w:val="18"/>
              </w:numPr>
              <w:rPr>
                <w:color w:val="000000"/>
                <w:sz w:val="22"/>
                <w:szCs w:val="22"/>
                <w:lang w:val="fr-FR"/>
              </w:rPr>
            </w:pPr>
            <w:r w:rsidRPr="00E602FA">
              <w:rPr>
                <w:b/>
                <w:color w:val="000000"/>
                <w:sz w:val="22"/>
                <w:szCs w:val="22"/>
                <w:lang w:val="fr-FR"/>
              </w:rPr>
              <w:t>Un Document final des Procédures Opérationnelles Stan</w:t>
            </w:r>
            <w:r w:rsidR="00080954">
              <w:rPr>
                <w:b/>
                <w:color w:val="000000"/>
                <w:sz w:val="22"/>
                <w:szCs w:val="22"/>
                <w:lang w:val="fr-FR"/>
              </w:rPr>
              <w:t>dards (SOP</w:t>
            </w:r>
            <w:r w:rsidRPr="00E602FA">
              <w:rPr>
                <w:b/>
                <w:color w:val="000000"/>
                <w:sz w:val="22"/>
                <w:szCs w:val="22"/>
                <w:lang w:val="fr-FR"/>
              </w:rPr>
              <w:t>)</w:t>
            </w:r>
            <w:r w:rsidRPr="00E602FA">
              <w:rPr>
                <w:color w:val="000000"/>
                <w:sz w:val="22"/>
                <w:szCs w:val="22"/>
                <w:lang w:val="fr-FR"/>
              </w:rPr>
              <w:t xml:space="preserve"> :</w:t>
            </w:r>
          </w:p>
          <w:p w14:paraId="6EED6224" w14:textId="77777777" w:rsidR="005A731F" w:rsidRPr="00E602FA" w:rsidRDefault="005A731F" w:rsidP="005A731F">
            <w:pPr>
              <w:pStyle w:val="Paragraphedeliste"/>
              <w:rPr>
                <w:color w:val="000000"/>
                <w:sz w:val="22"/>
                <w:szCs w:val="22"/>
                <w:lang w:val="fr-FR"/>
              </w:rPr>
            </w:pPr>
          </w:p>
          <w:p w14:paraId="34511827" w14:textId="77777777" w:rsidR="005A731F" w:rsidRPr="00E602FA" w:rsidRDefault="005A731F" w:rsidP="005A731F">
            <w:pPr>
              <w:jc w:val="both"/>
              <w:rPr>
                <w:color w:val="000000"/>
                <w:sz w:val="22"/>
                <w:szCs w:val="22"/>
                <w:lang w:val="fr-FR"/>
              </w:rPr>
            </w:pPr>
            <w:r w:rsidRPr="00E602FA">
              <w:rPr>
                <w:color w:val="000000"/>
                <w:sz w:val="22"/>
                <w:szCs w:val="22"/>
                <w:lang w:val="fr-FR"/>
              </w:rPr>
              <w:t xml:space="preserve">Ce document constitue la base de référence pour le fonctionnement du centre d'écoute. </w:t>
            </w:r>
          </w:p>
          <w:p w14:paraId="6761D652" w14:textId="5ADB75A2" w:rsidR="005A731F" w:rsidRPr="00E602FA" w:rsidRDefault="005A731F" w:rsidP="005A731F">
            <w:pPr>
              <w:pStyle w:val="Paragraphedeliste"/>
              <w:numPr>
                <w:ilvl w:val="0"/>
                <w:numId w:val="17"/>
              </w:numPr>
              <w:jc w:val="both"/>
              <w:rPr>
                <w:color w:val="000000"/>
                <w:sz w:val="22"/>
                <w:szCs w:val="22"/>
                <w:lang w:val="fr-FR"/>
              </w:rPr>
            </w:pPr>
            <w:r w:rsidRPr="00E602FA">
              <w:rPr>
                <w:color w:val="000000"/>
                <w:sz w:val="22"/>
                <w:szCs w:val="22"/>
                <w:lang w:val="fr-FR"/>
              </w:rPr>
              <w:t xml:space="preserve"> Il doit être clair, concis et facile à comprendre pour tous les membres du personnel, y compris les imams. </w:t>
            </w:r>
          </w:p>
          <w:p w14:paraId="2F67EBBF" w14:textId="4668F700" w:rsidR="005A731F" w:rsidRPr="00E602FA" w:rsidRDefault="005A731F" w:rsidP="005A731F">
            <w:pPr>
              <w:pStyle w:val="Paragraphedeliste"/>
              <w:numPr>
                <w:ilvl w:val="0"/>
                <w:numId w:val="17"/>
              </w:numPr>
              <w:jc w:val="both"/>
              <w:rPr>
                <w:color w:val="000000"/>
                <w:sz w:val="22"/>
                <w:szCs w:val="22"/>
                <w:lang w:val="fr-FR"/>
              </w:rPr>
            </w:pPr>
            <w:r w:rsidRPr="00E602FA">
              <w:rPr>
                <w:color w:val="000000"/>
                <w:sz w:val="22"/>
                <w:szCs w:val="22"/>
                <w:lang w:val="fr-FR"/>
              </w:rPr>
              <w:t xml:space="preserve">Il doit définir les rôles et responsabilités de chacun, les étapes à suivre pour l'accueil et l'accompagnement des bénéficiaires, les procédures de signalement et d'orientation, ainsi que les critères d'évaluation des performances du centre. </w:t>
            </w:r>
          </w:p>
          <w:p w14:paraId="0AAA3362" w14:textId="4E799D17" w:rsidR="005A731F" w:rsidRPr="00E602FA" w:rsidRDefault="005A731F" w:rsidP="005A731F">
            <w:pPr>
              <w:pStyle w:val="Paragraphedeliste"/>
              <w:numPr>
                <w:ilvl w:val="0"/>
                <w:numId w:val="17"/>
              </w:numPr>
              <w:jc w:val="both"/>
              <w:rPr>
                <w:color w:val="000000"/>
                <w:sz w:val="22"/>
                <w:szCs w:val="22"/>
                <w:lang w:val="fr-FR"/>
              </w:rPr>
            </w:pPr>
            <w:r w:rsidRPr="00E602FA">
              <w:rPr>
                <w:color w:val="000000"/>
                <w:sz w:val="22"/>
                <w:szCs w:val="22"/>
                <w:lang w:val="fr-FR"/>
              </w:rPr>
              <w:t>Ce document doit être régulièrement mis à jour pour prendre en compte les changements dans la réglementation, les meilleures pratiques et les besoins des bénéficiaires.</w:t>
            </w:r>
          </w:p>
          <w:p w14:paraId="2A8C60CF" w14:textId="77777777" w:rsidR="005A731F" w:rsidRPr="00E602FA" w:rsidRDefault="005A731F" w:rsidP="005A731F">
            <w:pPr>
              <w:pStyle w:val="Paragraphedeliste"/>
              <w:jc w:val="both"/>
              <w:rPr>
                <w:color w:val="000000"/>
                <w:sz w:val="22"/>
                <w:szCs w:val="22"/>
                <w:lang w:val="fr-FR"/>
              </w:rPr>
            </w:pPr>
          </w:p>
          <w:p w14:paraId="1287ACC1" w14:textId="3A2592B3" w:rsidR="005A731F" w:rsidRPr="00E602FA" w:rsidRDefault="005A731F" w:rsidP="005A731F">
            <w:pPr>
              <w:pStyle w:val="Paragraphedeliste"/>
              <w:numPr>
                <w:ilvl w:val="0"/>
                <w:numId w:val="18"/>
              </w:numPr>
              <w:jc w:val="both"/>
              <w:rPr>
                <w:rFonts w:asciiTheme="minorHAnsi" w:hAnsiTheme="minorHAnsi" w:cstheme="minorHAnsi"/>
                <w:sz w:val="22"/>
                <w:szCs w:val="22"/>
                <w:lang w:val="fr-FR"/>
              </w:rPr>
            </w:pPr>
            <w:r w:rsidRPr="00E602FA">
              <w:rPr>
                <w:rFonts w:asciiTheme="minorHAnsi" w:hAnsiTheme="minorHAnsi" w:cstheme="minorHAnsi"/>
                <w:b/>
                <w:sz w:val="22"/>
                <w:szCs w:val="22"/>
                <w:lang w:val="fr-FR"/>
              </w:rPr>
              <w:t>Un Manuel de Formation du Personnel</w:t>
            </w:r>
            <w:r w:rsidRPr="00E602FA">
              <w:rPr>
                <w:rFonts w:asciiTheme="minorHAnsi" w:hAnsiTheme="minorHAnsi" w:cstheme="minorHAnsi"/>
                <w:sz w:val="22"/>
                <w:szCs w:val="22"/>
                <w:lang w:val="fr-FR"/>
              </w:rPr>
              <w:t xml:space="preserve"> :</w:t>
            </w:r>
          </w:p>
          <w:p w14:paraId="507392FD" w14:textId="77777777" w:rsidR="005A731F" w:rsidRPr="00E602FA" w:rsidRDefault="005A731F" w:rsidP="005A731F">
            <w:pPr>
              <w:pStyle w:val="Paragraphedeliste"/>
              <w:jc w:val="both"/>
              <w:rPr>
                <w:rFonts w:asciiTheme="minorHAnsi" w:hAnsiTheme="minorHAnsi" w:cstheme="minorHAnsi"/>
                <w:sz w:val="22"/>
                <w:szCs w:val="22"/>
                <w:lang w:val="fr-FR"/>
              </w:rPr>
            </w:pPr>
          </w:p>
          <w:p w14:paraId="79FB2746" w14:textId="77777777" w:rsidR="005A731F" w:rsidRPr="00E602FA" w:rsidRDefault="005A731F" w:rsidP="005A731F">
            <w:pPr>
              <w:jc w:val="both"/>
              <w:rPr>
                <w:rFonts w:asciiTheme="minorHAnsi" w:hAnsiTheme="minorHAnsi" w:cstheme="minorHAnsi"/>
                <w:sz w:val="22"/>
                <w:szCs w:val="22"/>
                <w:lang w:val="fr-FR"/>
              </w:rPr>
            </w:pPr>
            <w:r w:rsidRPr="00E602FA">
              <w:rPr>
                <w:rFonts w:asciiTheme="minorHAnsi" w:hAnsiTheme="minorHAnsi" w:cstheme="minorHAnsi"/>
                <w:sz w:val="22"/>
                <w:szCs w:val="22"/>
                <w:lang w:val="fr-FR"/>
              </w:rPr>
              <w:t>Ce manuel doit être adapté à la culture islamique et aux besoins spécifiques du centre d'écoute. Il doit permettre aux imams et au reste du personnel d'acquérir les compétences nécessaires pour répondre aux besoins des bénéficiaires.</w:t>
            </w:r>
          </w:p>
          <w:p w14:paraId="331EAD5B" w14:textId="76F82978" w:rsidR="005A731F" w:rsidRPr="00E602FA" w:rsidRDefault="005A731F" w:rsidP="00CE1069">
            <w:pPr>
              <w:pStyle w:val="Paragraphedeliste"/>
              <w:numPr>
                <w:ilvl w:val="0"/>
                <w:numId w:val="17"/>
              </w:numPr>
              <w:jc w:val="both"/>
              <w:rPr>
                <w:rFonts w:asciiTheme="minorHAnsi" w:hAnsiTheme="minorHAnsi" w:cstheme="minorHAnsi"/>
                <w:sz w:val="22"/>
                <w:szCs w:val="22"/>
                <w:lang w:val="fr-FR"/>
              </w:rPr>
            </w:pPr>
            <w:r w:rsidRPr="00E602FA">
              <w:rPr>
                <w:rFonts w:asciiTheme="minorHAnsi" w:hAnsiTheme="minorHAnsi" w:cstheme="minorHAnsi"/>
                <w:sz w:val="22"/>
                <w:szCs w:val="22"/>
                <w:lang w:val="fr-FR"/>
              </w:rPr>
              <w:t>Il doit inclure des informations sur les différents types de violences sexuelles et fondées sur le genre (VSBG), les ressources disponibles pour les bénéficiaires, les aspects juridiques et les stratégies de prévention.</w:t>
            </w:r>
          </w:p>
          <w:p w14:paraId="3AED3887" w14:textId="4374D536" w:rsidR="005A731F" w:rsidRPr="00E602FA" w:rsidRDefault="005A731F" w:rsidP="00CE1069">
            <w:pPr>
              <w:pStyle w:val="Paragraphedeliste"/>
              <w:numPr>
                <w:ilvl w:val="0"/>
                <w:numId w:val="17"/>
              </w:numPr>
              <w:jc w:val="both"/>
              <w:rPr>
                <w:rFonts w:asciiTheme="minorHAnsi" w:hAnsiTheme="minorHAnsi" w:cstheme="minorHAnsi"/>
                <w:sz w:val="22"/>
                <w:szCs w:val="22"/>
                <w:lang w:val="fr-FR"/>
              </w:rPr>
            </w:pPr>
            <w:r w:rsidRPr="00E602FA">
              <w:rPr>
                <w:rFonts w:asciiTheme="minorHAnsi" w:hAnsiTheme="minorHAnsi" w:cstheme="minorHAnsi"/>
                <w:sz w:val="22"/>
                <w:szCs w:val="22"/>
                <w:lang w:val="fr-FR"/>
              </w:rPr>
              <w:t xml:space="preserve">Des exercices pratiques et des simulations doivent être inclus pour renforcer les connaissances et les compétences. </w:t>
            </w:r>
          </w:p>
          <w:p w14:paraId="5D714EDC" w14:textId="5EEB3AA4" w:rsidR="005A731F" w:rsidRPr="00E602FA" w:rsidRDefault="005A731F" w:rsidP="005A731F">
            <w:pPr>
              <w:jc w:val="both"/>
              <w:rPr>
                <w:rFonts w:asciiTheme="minorHAnsi" w:hAnsiTheme="minorHAnsi" w:cstheme="minorHAnsi"/>
                <w:sz w:val="22"/>
                <w:szCs w:val="22"/>
                <w:lang w:val="fr-FR"/>
              </w:rPr>
            </w:pPr>
          </w:p>
          <w:p w14:paraId="23A3E827" w14:textId="0B422FF2" w:rsidR="005A731F" w:rsidRPr="00E602FA" w:rsidRDefault="005A731F" w:rsidP="005A731F">
            <w:pPr>
              <w:pStyle w:val="Paragraphedeliste"/>
              <w:numPr>
                <w:ilvl w:val="0"/>
                <w:numId w:val="18"/>
              </w:numPr>
              <w:jc w:val="both"/>
              <w:rPr>
                <w:rFonts w:asciiTheme="minorHAnsi" w:hAnsiTheme="minorHAnsi" w:cstheme="minorHAnsi"/>
                <w:b/>
                <w:sz w:val="22"/>
                <w:szCs w:val="22"/>
                <w:lang w:val="fr-FR"/>
              </w:rPr>
            </w:pPr>
            <w:r w:rsidRPr="00E602FA">
              <w:rPr>
                <w:rFonts w:asciiTheme="minorHAnsi" w:hAnsiTheme="minorHAnsi" w:cstheme="minorHAnsi"/>
                <w:b/>
                <w:sz w:val="22"/>
                <w:szCs w:val="22"/>
                <w:lang w:val="fr-FR"/>
              </w:rPr>
              <w:t>Un Plan de Communication et de plaidoyer :</w:t>
            </w:r>
          </w:p>
          <w:p w14:paraId="053620F2" w14:textId="77777777" w:rsidR="00CE1069" w:rsidRPr="00E602FA" w:rsidRDefault="00CE1069" w:rsidP="00CE1069">
            <w:pPr>
              <w:pStyle w:val="Paragraphedeliste"/>
              <w:jc w:val="both"/>
              <w:rPr>
                <w:rFonts w:asciiTheme="minorHAnsi" w:hAnsiTheme="minorHAnsi" w:cstheme="minorHAnsi"/>
                <w:b/>
                <w:sz w:val="22"/>
                <w:szCs w:val="22"/>
                <w:lang w:val="fr-FR"/>
              </w:rPr>
            </w:pPr>
          </w:p>
          <w:p w14:paraId="620DEDB8" w14:textId="0B33B9A5" w:rsidR="005A731F" w:rsidRPr="00E602FA" w:rsidRDefault="005A731F" w:rsidP="005A731F">
            <w:pPr>
              <w:jc w:val="both"/>
              <w:rPr>
                <w:rFonts w:asciiTheme="minorHAnsi" w:hAnsiTheme="minorHAnsi" w:cstheme="minorHAnsi"/>
                <w:sz w:val="22"/>
                <w:szCs w:val="22"/>
                <w:lang w:val="fr-FR"/>
              </w:rPr>
            </w:pPr>
            <w:r w:rsidRPr="00E602FA">
              <w:rPr>
                <w:rFonts w:asciiTheme="minorHAnsi" w:hAnsiTheme="minorHAnsi" w:cstheme="minorHAnsi"/>
                <w:sz w:val="22"/>
                <w:szCs w:val="22"/>
                <w:lang w:val="fr-FR"/>
              </w:rPr>
              <w:t>Ce plan doit définir les stratégies de communication/plaidoyer pour assurer une bonne diffusion des informations au sein du centre d'écoute (entre les imams et le personnel) et vers l'extérieur (en direction des bénéficiaires, des partenaires, des autorités et de la communauté).</w:t>
            </w:r>
          </w:p>
          <w:p w14:paraId="5A65B79F" w14:textId="77777777" w:rsidR="00CE1069" w:rsidRPr="00E602FA" w:rsidRDefault="00CE1069" w:rsidP="005A731F">
            <w:pPr>
              <w:jc w:val="both"/>
              <w:rPr>
                <w:rFonts w:asciiTheme="minorHAnsi" w:hAnsiTheme="minorHAnsi" w:cstheme="minorHAnsi"/>
                <w:sz w:val="22"/>
                <w:szCs w:val="22"/>
                <w:lang w:val="fr-FR"/>
              </w:rPr>
            </w:pPr>
          </w:p>
          <w:p w14:paraId="0B70D229" w14:textId="75144836" w:rsidR="000655CC" w:rsidRPr="00E602FA" w:rsidRDefault="005A731F" w:rsidP="00CE1069">
            <w:pPr>
              <w:pStyle w:val="Paragraphedeliste"/>
              <w:numPr>
                <w:ilvl w:val="0"/>
                <w:numId w:val="17"/>
              </w:numPr>
              <w:jc w:val="both"/>
              <w:rPr>
                <w:rFonts w:asciiTheme="minorHAnsi" w:hAnsiTheme="minorHAnsi" w:cstheme="minorHAnsi"/>
                <w:sz w:val="22"/>
                <w:szCs w:val="22"/>
                <w:lang w:val="fr-FR"/>
              </w:rPr>
            </w:pPr>
            <w:r w:rsidRPr="00E602FA">
              <w:rPr>
                <w:rFonts w:asciiTheme="minorHAnsi" w:hAnsiTheme="minorHAnsi" w:cstheme="minorHAnsi"/>
                <w:sz w:val="22"/>
                <w:szCs w:val="22"/>
                <w:lang w:val="fr-FR"/>
              </w:rPr>
              <w:t>Il doit inclure des outils de communication adaptés à la culture locale, comme des brochures, des affiches, des communiqués de presse et des réseaux sociaux (si appropriés).</w:t>
            </w:r>
          </w:p>
          <w:p w14:paraId="64A368FC" w14:textId="6BFF8A79" w:rsidR="005A731F" w:rsidRPr="00E602FA" w:rsidRDefault="005A731F" w:rsidP="005A731F">
            <w:pPr>
              <w:jc w:val="both"/>
              <w:rPr>
                <w:rFonts w:asciiTheme="minorHAnsi" w:hAnsiTheme="minorHAnsi" w:cstheme="minorHAnsi"/>
                <w:sz w:val="22"/>
                <w:szCs w:val="22"/>
                <w:lang w:val="fr-FR"/>
              </w:rPr>
            </w:pPr>
          </w:p>
          <w:p w14:paraId="4A93BCCF" w14:textId="0C3D260B" w:rsidR="005A731F" w:rsidRPr="00E602FA" w:rsidRDefault="005A731F" w:rsidP="004747C4">
            <w:pPr>
              <w:pStyle w:val="Paragraphedeliste"/>
              <w:jc w:val="both"/>
              <w:rPr>
                <w:rFonts w:asciiTheme="minorHAnsi" w:hAnsiTheme="minorHAnsi" w:cstheme="minorHAnsi"/>
                <w:sz w:val="22"/>
                <w:szCs w:val="22"/>
                <w:lang w:val="fr-FR"/>
              </w:rPr>
            </w:pPr>
            <w:r w:rsidRPr="00E602FA">
              <w:rPr>
                <w:rFonts w:asciiTheme="minorHAnsi" w:hAnsiTheme="minorHAnsi" w:cstheme="minorHAnsi"/>
                <w:b/>
                <w:sz w:val="22"/>
                <w:szCs w:val="22"/>
                <w:lang w:val="fr-FR"/>
              </w:rPr>
              <w:t>4.</w:t>
            </w:r>
            <w:r w:rsidR="000655CC" w:rsidRPr="00E602FA">
              <w:rPr>
                <w:rFonts w:asciiTheme="minorHAnsi" w:hAnsiTheme="minorHAnsi" w:cstheme="minorHAnsi"/>
                <w:b/>
                <w:sz w:val="22"/>
                <w:szCs w:val="22"/>
                <w:lang w:val="fr-FR"/>
              </w:rPr>
              <w:t xml:space="preserve"> Des Outils</w:t>
            </w:r>
            <w:r w:rsidRPr="00E602FA">
              <w:rPr>
                <w:rFonts w:asciiTheme="minorHAnsi" w:hAnsiTheme="minorHAnsi" w:cstheme="minorHAnsi"/>
                <w:b/>
                <w:sz w:val="22"/>
                <w:szCs w:val="22"/>
                <w:lang w:val="fr-FR"/>
              </w:rPr>
              <w:t>/ Fiches de Suivi et d'Évaluation</w:t>
            </w:r>
            <w:r w:rsidRPr="00E602FA">
              <w:rPr>
                <w:rFonts w:asciiTheme="minorHAnsi" w:hAnsiTheme="minorHAnsi" w:cstheme="minorHAnsi"/>
                <w:sz w:val="22"/>
                <w:szCs w:val="22"/>
                <w:lang w:val="fr-FR"/>
              </w:rPr>
              <w:t xml:space="preserve"> :</w:t>
            </w:r>
          </w:p>
          <w:p w14:paraId="20BF408B" w14:textId="56F50688" w:rsidR="005A731F" w:rsidRPr="00E602FA" w:rsidRDefault="005A731F" w:rsidP="005A731F">
            <w:pPr>
              <w:jc w:val="both"/>
              <w:rPr>
                <w:rFonts w:asciiTheme="minorHAnsi" w:hAnsiTheme="minorHAnsi" w:cstheme="minorHAnsi"/>
                <w:sz w:val="22"/>
                <w:szCs w:val="22"/>
                <w:lang w:val="fr-FR"/>
              </w:rPr>
            </w:pPr>
            <w:r w:rsidRPr="00E602FA">
              <w:rPr>
                <w:rFonts w:asciiTheme="minorHAnsi" w:hAnsiTheme="minorHAnsi" w:cstheme="minorHAnsi"/>
                <w:sz w:val="22"/>
                <w:szCs w:val="22"/>
                <w:lang w:val="fr-FR"/>
              </w:rPr>
              <w:t>Le consultant doit fournir des outils pour mesurer les progrès du centre d'écoute, comme des formulaires de collecte de données sur les bénéficiaires, les types de violences signalées et les services rendus.</w:t>
            </w:r>
          </w:p>
          <w:p w14:paraId="110880DA" w14:textId="77777777" w:rsidR="00CE1069" w:rsidRPr="00E602FA" w:rsidRDefault="00CE1069" w:rsidP="005A731F">
            <w:pPr>
              <w:jc w:val="both"/>
              <w:rPr>
                <w:rFonts w:asciiTheme="minorHAnsi" w:hAnsiTheme="minorHAnsi" w:cstheme="minorHAnsi"/>
                <w:sz w:val="22"/>
                <w:szCs w:val="22"/>
                <w:lang w:val="fr-FR"/>
              </w:rPr>
            </w:pPr>
          </w:p>
          <w:p w14:paraId="641BEB30" w14:textId="497FDC96" w:rsidR="005A731F" w:rsidRPr="00E602FA" w:rsidRDefault="005A731F" w:rsidP="00E602FA">
            <w:pPr>
              <w:pStyle w:val="Paragraphedeliste"/>
              <w:numPr>
                <w:ilvl w:val="0"/>
                <w:numId w:val="17"/>
              </w:numPr>
              <w:jc w:val="both"/>
              <w:rPr>
                <w:rFonts w:asciiTheme="minorHAnsi" w:hAnsiTheme="minorHAnsi" w:cstheme="minorHAnsi"/>
                <w:sz w:val="22"/>
                <w:szCs w:val="22"/>
                <w:lang w:val="fr-FR"/>
              </w:rPr>
            </w:pPr>
            <w:r w:rsidRPr="00E602FA">
              <w:rPr>
                <w:rFonts w:asciiTheme="minorHAnsi" w:hAnsiTheme="minorHAnsi" w:cstheme="minorHAnsi"/>
                <w:sz w:val="22"/>
                <w:szCs w:val="22"/>
                <w:lang w:val="fr-FR"/>
              </w:rPr>
              <w:lastRenderedPageBreak/>
              <w:t>Ces outils doivent être utilisés pour réaliser des évaluations régulières de la performance du centre, afin d'identifier les points forts et les points faibles et de prendre les mesures correctives nécessaires.</w:t>
            </w:r>
          </w:p>
          <w:p w14:paraId="1E1A7059" w14:textId="7F6431B3" w:rsidR="005A731F" w:rsidRPr="00E602FA" w:rsidRDefault="005A731F" w:rsidP="00E602FA">
            <w:pPr>
              <w:pStyle w:val="Paragraphedeliste"/>
              <w:numPr>
                <w:ilvl w:val="0"/>
                <w:numId w:val="17"/>
              </w:numPr>
              <w:jc w:val="both"/>
              <w:rPr>
                <w:rFonts w:asciiTheme="minorHAnsi" w:hAnsiTheme="minorHAnsi" w:cstheme="minorHAnsi"/>
                <w:sz w:val="22"/>
                <w:szCs w:val="22"/>
                <w:lang w:val="fr-FR"/>
              </w:rPr>
            </w:pPr>
            <w:r w:rsidRPr="00E602FA">
              <w:rPr>
                <w:rFonts w:asciiTheme="minorHAnsi" w:hAnsiTheme="minorHAnsi" w:cstheme="minorHAnsi"/>
                <w:sz w:val="22"/>
                <w:szCs w:val="22"/>
                <w:lang w:val="fr-FR"/>
              </w:rPr>
              <w:t xml:space="preserve">Le consultant peut également proposer des indicateurs clés de performance (ICP) pour mesurer l'impact du centre d'écoute sur la vie des bénéficiaires. </w:t>
            </w:r>
          </w:p>
          <w:p w14:paraId="2AEFA664" w14:textId="77777777" w:rsidR="000655CC" w:rsidRPr="00E602FA" w:rsidRDefault="000655CC" w:rsidP="00E602FA">
            <w:pPr>
              <w:jc w:val="both"/>
              <w:rPr>
                <w:rFonts w:asciiTheme="minorHAnsi" w:hAnsiTheme="minorHAnsi" w:cstheme="minorHAnsi"/>
                <w:sz w:val="22"/>
                <w:szCs w:val="22"/>
                <w:lang w:val="fr-FR"/>
              </w:rPr>
            </w:pPr>
          </w:p>
          <w:p w14:paraId="7754CCFD" w14:textId="5AD92622" w:rsidR="005A731F" w:rsidRPr="00E602FA" w:rsidRDefault="005A731F" w:rsidP="00E602FA">
            <w:pPr>
              <w:jc w:val="both"/>
              <w:rPr>
                <w:rFonts w:asciiTheme="minorHAnsi" w:hAnsiTheme="minorHAnsi" w:cstheme="minorHAnsi"/>
                <w:sz w:val="22"/>
                <w:szCs w:val="22"/>
                <w:lang w:val="fr-FR"/>
              </w:rPr>
            </w:pPr>
            <w:r w:rsidRPr="00E602FA">
              <w:rPr>
                <w:rFonts w:asciiTheme="minorHAnsi" w:hAnsiTheme="minorHAnsi" w:cstheme="minorHAnsi"/>
                <w:sz w:val="22"/>
                <w:szCs w:val="22"/>
                <w:lang w:val="fr-FR"/>
              </w:rPr>
              <w:t>En plus de ce</w:t>
            </w:r>
            <w:r w:rsidR="00CE1069" w:rsidRPr="00E602FA">
              <w:rPr>
                <w:rFonts w:asciiTheme="minorHAnsi" w:hAnsiTheme="minorHAnsi" w:cstheme="minorHAnsi"/>
                <w:sz w:val="22"/>
                <w:szCs w:val="22"/>
                <w:lang w:val="fr-FR"/>
              </w:rPr>
              <w:t xml:space="preserve">s documents, le consultant devra </w:t>
            </w:r>
            <w:r w:rsidRPr="00E602FA">
              <w:rPr>
                <w:rFonts w:asciiTheme="minorHAnsi" w:hAnsiTheme="minorHAnsi" w:cstheme="minorHAnsi"/>
                <w:sz w:val="22"/>
                <w:szCs w:val="22"/>
                <w:lang w:val="fr-FR"/>
              </w:rPr>
              <w:t>également :</w:t>
            </w:r>
          </w:p>
          <w:p w14:paraId="37BCECE3" w14:textId="77777777" w:rsidR="000655CC" w:rsidRPr="00E602FA" w:rsidRDefault="000655CC" w:rsidP="00E602FA">
            <w:pPr>
              <w:jc w:val="both"/>
              <w:rPr>
                <w:rFonts w:asciiTheme="minorHAnsi" w:hAnsiTheme="minorHAnsi" w:cstheme="minorHAnsi"/>
                <w:sz w:val="22"/>
                <w:szCs w:val="22"/>
                <w:lang w:val="fr-FR"/>
              </w:rPr>
            </w:pPr>
          </w:p>
          <w:p w14:paraId="4570389F" w14:textId="1E29AA28" w:rsidR="005A731F" w:rsidRPr="00E602FA" w:rsidRDefault="005A731F" w:rsidP="00E602FA">
            <w:pPr>
              <w:pStyle w:val="Paragraphedeliste"/>
              <w:numPr>
                <w:ilvl w:val="0"/>
                <w:numId w:val="17"/>
              </w:numPr>
              <w:jc w:val="both"/>
              <w:rPr>
                <w:rFonts w:asciiTheme="minorHAnsi" w:hAnsiTheme="minorHAnsi" w:cstheme="minorHAnsi"/>
                <w:sz w:val="22"/>
                <w:szCs w:val="22"/>
                <w:lang w:val="fr-FR"/>
              </w:rPr>
            </w:pPr>
            <w:r w:rsidRPr="00E602FA">
              <w:rPr>
                <w:rFonts w:asciiTheme="minorHAnsi" w:hAnsiTheme="minorHAnsi" w:cstheme="minorHAnsi"/>
                <w:sz w:val="22"/>
                <w:szCs w:val="22"/>
                <w:lang w:val="fr-FR"/>
              </w:rPr>
              <w:t>Fournir un rapport final résumé son travail, les recommandations qu'il a formulées et les prochaines étapes à suivre pour le développement du centre d'écoute.</w:t>
            </w:r>
          </w:p>
          <w:p w14:paraId="37064DC1" w14:textId="401A5994" w:rsidR="005A731F" w:rsidRPr="00E602FA" w:rsidRDefault="005A731F" w:rsidP="005A731F">
            <w:pPr>
              <w:jc w:val="both"/>
              <w:rPr>
                <w:color w:val="000000"/>
                <w:sz w:val="22"/>
                <w:szCs w:val="22"/>
                <w:lang w:val="fr-FR"/>
              </w:rPr>
            </w:pPr>
          </w:p>
          <w:p w14:paraId="4E2AD712" w14:textId="5BF003E8" w:rsidR="006F5285" w:rsidRPr="00E602FA" w:rsidRDefault="006F5285" w:rsidP="00FA4ECE">
            <w:pPr>
              <w:pBdr>
                <w:top w:val="nil"/>
                <w:left w:val="nil"/>
                <w:bottom w:val="nil"/>
                <w:right w:val="nil"/>
                <w:between w:val="nil"/>
              </w:pBdr>
              <w:jc w:val="both"/>
              <w:rPr>
                <w:color w:val="000000"/>
                <w:sz w:val="22"/>
                <w:szCs w:val="22"/>
                <w:lang w:val="fr-FR"/>
              </w:rPr>
            </w:pPr>
          </w:p>
        </w:tc>
      </w:tr>
      <w:tr w:rsidR="00DB5ACC" w:rsidRPr="001C1903" w14:paraId="54104A27" w14:textId="77777777" w:rsidTr="002F268A">
        <w:trPr>
          <w:trHeight w:val="1488"/>
        </w:trPr>
        <w:tc>
          <w:tcPr>
            <w:tcW w:w="2730" w:type="dxa"/>
            <w:tcBorders>
              <w:top w:val="single" w:sz="6" w:space="0" w:color="000000"/>
              <w:left w:val="single" w:sz="6" w:space="0" w:color="000000"/>
              <w:bottom w:val="single" w:sz="6" w:space="0" w:color="000000"/>
            </w:tcBorders>
          </w:tcPr>
          <w:p w14:paraId="29C43072" w14:textId="77777777" w:rsidR="00DB5ACC" w:rsidRDefault="00DB5ACC" w:rsidP="0059196A">
            <w:pPr>
              <w:tabs>
                <w:tab w:val="left" w:pos="-720"/>
              </w:tabs>
              <w:spacing w:before="40" w:after="54"/>
            </w:pPr>
            <w:r>
              <w:lastRenderedPageBreak/>
              <w:t>Monitoring and progress control, including reporting requirements, periodicity format and deadline:</w:t>
            </w:r>
          </w:p>
        </w:tc>
        <w:tc>
          <w:tcPr>
            <w:tcW w:w="7710" w:type="dxa"/>
            <w:tcBorders>
              <w:top w:val="single" w:sz="6" w:space="0" w:color="000000"/>
              <w:left w:val="single" w:sz="6" w:space="0" w:color="000000"/>
              <w:bottom w:val="single" w:sz="6" w:space="0" w:color="000000"/>
              <w:right w:val="single" w:sz="6" w:space="0" w:color="000000"/>
            </w:tcBorders>
          </w:tcPr>
          <w:p w14:paraId="66833EE2" w14:textId="77777777" w:rsidR="00DB5ACC" w:rsidRPr="00CE1069" w:rsidRDefault="00DB5ACC" w:rsidP="0069755D">
            <w:pPr>
              <w:jc w:val="both"/>
              <w:rPr>
                <w:color w:val="0000FF"/>
                <w:lang w:val="fr-FR"/>
              </w:rPr>
            </w:pPr>
            <w:r w:rsidRPr="00E602FA">
              <w:rPr>
                <w:color w:val="000000"/>
                <w:sz w:val="22"/>
                <w:szCs w:val="22"/>
                <w:lang w:val="fr-FR"/>
              </w:rPr>
              <w:t>Le consultant travaillera en étroite collaboration avec l</w:t>
            </w:r>
            <w:r w:rsidR="002F268A" w:rsidRPr="00E602FA">
              <w:rPr>
                <w:color w:val="000000"/>
                <w:sz w:val="22"/>
                <w:szCs w:val="22"/>
                <w:lang w:val="fr-FR"/>
              </w:rPr>
              <w:t>’équipe de l’unité Genre VBG et spécifiquement avec la Coordinatrice ONE STOP C</w:t>
            </w:r>
            <w:r w:rsidRPr="00E602FA">
              <w:rPr>
                <w:color w:val="000000"/>
                <w:sz w:val="22"/>
                <w:szCs w:val="22"/>
                <w:lang w:val="fr-FR"/>
              </w:rPr>
              <w:t>e</w:t>
            </w:r>
            <w:r w:rsidR="002F268A" w:rsidRPr="00E602FA">
              <w:rPr>
                <w:color w:val="000000"/>
                <w:sz w:val="22"/>
                <w:szCs w:val="22"/>
                <w:lang w:val="fr-FR"/>
              </w:rPr>
              <w:t xml:space="preserve">nter. </w:t>
            </w:r>
            <w:r w:rsidRPr="00E602FA">
              <w:rPr>
                <w:color w:val="000000"/>
                <w:sz w:val="22"/>
                <w:szCs w:val="22"/>
                <w:lang w:val="fr-FR"/>
              </w:rPr>
              <w:t>Il est tenu d’ adhérer pleinement aux exigences de UNFPA en matière de redevabilité et de gestion des programmes</w:t>
            </w:r>
            <w:r w:rsidRPr="00CE1069">
              <w:rPr>
                <w:color w:val="000000"/>
                <w:lang w:val="fr-FR"/>
              </w:rPr>
              <w:t>.</w:t>
            </w:r>
          </w:p>
        </w:tc>
      </w:tr>
      <w:tr w:rsidR="00DB5ACC" w:rsidRPr="001C1903" w14:paraId="1E1CCA5C" w14:textId="77777777" w:rsidTr="0059196A">
        <w:trPr>
          <w:trHeight w:val="320"/>
        </w:trPr>
        <w:tc>
          <w:tcPr>
            <w:tcW w:w="2730" w:type="dxa"/>
            <w:tcBorders>
              <w:top w:val="single" w:sz="6" w:space="0" w:color="000000"/>
              <w:left w:val="single" w:sz="6" w:space="0" w:color="000000"/>
              <w:bottom w:val="single" w:sz="6" w:space="0" w:color="000000"/>
            </w:tcBorders>
          </w:tcPr>
          <w:p w14:paraId="0FF9A325" w14:textId="77777777" w:rsidR="00DB5ACC" w:rsidRDefault="00DB5ACC" w:rsidP="0059196A">
            <w:pPr>
              <w:tabs>
                <w:tab w:val="left" w:pos="-720"/>
              </w:tabs>
              <w:spacing w:before="40" w:after="54"/>
            </w:pPr>
            <w:r>
              <w:t xml:space="preserve">Supervisory arrangements: </w:t>
            </w:r>
          </w:p>
        </w:tc>
        <w:tc>
          <w:tcPr>
            <w:tcW w:w="7710" w:type="dxa"/>
            <w:tcBorders>
              <w:top w:val="single" w:sz="6" w:space="0" w:color="000000"/>
              <w:left w:val="single" w:sz="6" w:space="0" w:color="000000"/>
              <w:bottom w:val="single" w:sz="6" w:space="0" w:color="000000"/>
              <w:right w:val="single" w:sz="6" w:space="0" w:color="000000"/>
            </w:tcBorders>
          </w:tcPr>
          <w:p w14:paraId="76F48846" w14:textId="77777777" w:rsidR="00DB5ACC" w:rsidRPr="00E602FA" w:rsidRDefault="00DB5ACC" w:rsidP="0059196A">
            <w:pPr>
              <w:tabs>
                <w:tab w:val="left" w:pos="-720"/>
              </w:tabs>
              <w:spacing w:before="40" w:after="54"/>
              <w:rPr>
                <w:sz w:val="22"/>
                <w:szCs w:val="22"/>
                <w:highlight w:val="magenta"/>
                <w:lang w:val="fr-FR"/>
              </w:rPr>
            </w:pPr>
            <w:r w:rsidRPr="00E602FA">
              <w:rPr>
                <w:sz w:val="22"/>
                <w:szCs w:val="22"/>
                <w:lang w:val="fr-FR"/>
              </w:rPr>
              <w:t>Le consultant travaillera sous la supervision directe de la cheffe de l’unité Genre et VBG</w:t>
            </w:r>
            <w:r w:rsidR="007A1CB1" w:rsidRPr="00E602FA">
              <w:rPr>
                <w:sz w:val="22"/>
                <w:szCs w:val="22"/>
                <w:lang w:val="fr-FR"/>
              </w:rPr>
              <w:t>.</w:t>
            </w:r>
          </w:p>
        </w:tc>
      </w:tr>
      <w:tr w:rsidR="00DB5ACC" w:rsidRPr="001C1903" w14:paraId="1A6EA7DA" w14:textId="77777777" w:rsidTr="0059196A">
        <w:tc>
          <w:tcPr>
            <w:tcW w:w="2730" w:type="dxa"/>
            <w:tcBorders>
              <w:top w:val="single" w:sz="6" w:space="0" w:color="000000"/>
              <w:left w:val="single" w:sz="6" w:space="0" w:color="000000"/>
              <w:bottom w:val="single" w:sz="6" w:space="0" w:color="000000"/>
            </w:tcBorders>
          </w:tcPr>
          <w:p w14:paraId="518BF8AC" w14:textId="77777777" w:rsidR="00DB5ACC" w:rsidRDefault="00DB5ACC" w:rsidP="0059196A">
            <w:pPr>
              <w:tabs>
                <w:tab w:val="left" w:pos="-720"/>
              </w:tabs>
              <w:spacing w:before="40" w:after="54"/>
            </w:pPr>
            <w:r>
              <w:t>Expected travel:</w:t>
            </w:r>
          </w:p>
        </w:tc>
        <w:tc>
          <w:tcPr>
            <w:tcW w:w="7710" w:type="dxa"/>
            <w:tcBorders>
              <w:top w:val="single" w:sz="6" w:space="0" w:color="000000"/>
              <w:left w:val="single" w:sz="6" w:space="0" w:color="000000"/>
              <w:bottom w:val="single" w:sz="6" w:space="0" w:color="000000"/>
              <w:right w:val="single" w:sz="6" w:space="0" w:color="000000"/>
            </w:tcBorders>
          </w:tcPr>
          <w:p w14:paraId="2F6B9068" w14:textId="3A35A167" w:rsidR="00497307" w:rsidRPr="00E602FA" w:rsidRDefault="00DB5ACC" w:rsidP="001C1903">
            <w:pPr>
              <w:tabs>
                <w:tab w:val="left" w:pos="-720"/>
              </w:tabs>
              <w:spacing w:before="40" w:after="54"/>
              <w:jc w:val="both"/>
              <w:rPr>
                <w:sz w:val="22"/>
                <w:szCs w:val="22"/>
                <w:lang w:val="fr-FR"/>
              </w:rPr>
            </w:pPr>
            <w:r w:rsidRPr="00E602FA">
              <w:rPr>
                <w:sz w:val="22"/>
                <w:szCs w:val="22"/>
                <w:lang w:val="fr-FR"/>
              </w:rPr>
              <w:t>L</w:t>
            </w:r>
            <w:r w:rsidR="001C5BA0" w:rsidRPr="00E602FA">
              <w:rPr>
                <w:sz w:val="22"/>
                <w:szCs w:val="22"/>
                <w:lang w:val="fr-FR"/>
              </w:rPr>
              <w:t xml:space="preserve">e </w:t>
            </w:r>
            <w:r w:rsidR="00497307" w:rsidRPr="00E602FA">
              <w:rPr>
                <w:sz w:val="22"/>
                <w:szCs w:val="22"/>
                <w:lang w:val="fr-FR"/>
              </w:rPr>
              <w:t xml:space="preserve">consultant durant tout le temps de la consultation, </w:t>
            </w:r>
            <w:r w:rsidR="001C5BA0" w:rsidRPr="00E602FA">
              <w:rPr>
                <w:sz w:val="22"/>
                <w:szCs w:val="22"/>
                <w:lang w:val="fr-FR"/>
              </w:rPr>
              <w:t>devra effectuer des déplace</w:t>
            </w:r>
            <w:r w:rsidR="001C1903" w:rsidRPr="00E602FA">
              <w:rPr>
                <w:sz w:val="22"/>
                <w:szCs w:val="22"/>
                <w:lang w:val="fr-FR"/>
              </w:rPr>
              <w:t xml:space="preserve">ments, dans le cadre des concertations, réunions en vue de l’élaboration du document, </w:t>
            </w:r>
          </w:p>
          <w:p w14:paraId="01CFC2BE" w14:textId="5BDD1F11" w:rsidR="00DB5ACC" w:rsidRPr="00E602FA" w:rsidRDefault="00DB5ACC" w:rsidP="001C1903">
            <w:pPr>
              <w:tabs>
                <w:tab w:val="left" w:pos="-720"/>
              </w:tabs>
              <w:spacing w:before="40" w:after="54"/>
              <w:jc w:val="both"/>
              <w:rPr>
                <w:sz w:val="22"/>
                <w:szCs w:val="22"/>
                <w:lang w:val="fr-FR"/>
              </w:rPr>
            </w:pPr>
            <w:r w:rsidRPr="00E602FA">
              <w:rPr>
                <w:sz w:val="22"/>
                <w:szCs w:val="22"/>
                <w:lang w:val="fr-FR"/>
              </w:rPr>
              <w:t>Tous les coûts liés aux déplacements liés au projet seront couverts par UNFPA.</w:t>
            </w:r>
          </w:p>
        </w:tc>
      </w:tr>
      <w:tr w:rsidR="00DB5ACC" w:rsidRPr="001C1903" w14:paraId="7F67DE45" w14:textId="77777777" w:rsidTr="0059196A">
        <w:tc>
          <w:tcPr>
            <w:tcW w:w="2730" w:type="dxa"/>
            <w:tcBorders>
              <w:top w:val="single" w:sz="6" w:space="0" w:color="000000"/>
              <w:left w:val="single" w:sz="6" w:space="0" w:color="000000"/>
              <w:bottom w:val="single" w:sz="6" w:space="0" w:color="000000"/>
            </w:tcBorders>
          </w:tcPr>
          <w:p w14:paraId="222A0BD9" w14:textId="77777777" w:rsidR="00DB5ACC" w:rsidRPr="001C1903" w:rsidRDefault="00DB5ACC" w:rsidP="0059196A">
            <w:pPr>
              <w:tabs>
                <w:tab w:val="left" w:pos="-720"/>
              </w:tabs>
              <w:spacing w:before="40" w:after="54"/>
              <w:rPr>
                <w:lang w:val="fr-FR"/>
              </w:rPr>
            </w:pPr>
            <w:proofErr w:type="spellStart"/>
            <w:r w:rsidRPr="001C1903">
              <w:rPr>
                <w:lang w:val="fr-FR"/>
              </w:rPr>
              <w:t>Required</w:t>
            </w:r>
            <w:proofErr w:type="spellEnd"/>
            <w:r w:rsidRPr="001C1903">
              <w:rPr>
                <w:lang w:val="fr-FR"/>
              </w:rPr>
              <w:t xml:space="preserve"> expertise, qualifications and </w:t>
            </w:r>
            <w:proofErr w:type="spellStart"/>
            <w:r w:rsidRPr="001C1903">
              <w:rPr>
                <w:lang w:val="fr-FR"/>
              </w:rPr>
              <w:t>competencies</w:t>
            </w:r>
            <w:proofErr w:type="spellEnd"/>
            <w:r w:rsidRPr="001C1903">
              <w:rPr>
                <w:lang w:val="fr-FR"/>
              </w:rPr>
              <w:t xml:space="preserve">, </w:t>
            </w:r>
            <w:proofErr w:type="spellStart"/>
            <w:r w:rsidRPr="001C1903">
              <w:rPr>
                <w:lang w:val="fr-FR"/>
              </w:rPr>
              <w:t>including</w:t>
            </w:r>
            <w:proofErr w:type="spellEnd"/>
            <w:r w:rsidRPr="001C1903">
              <w:rPr>
                <w:lang w:val="fr-FR"/>
              </w:rPr>
              <w:t xml:space="preserve"> </w:t>
            </w:r>
            <w:proofErr w:type="spellStart"/>
            <w:r w:rsidRPr="001C1903">
              <w:rPr>
                <w:lang w:val="fr-FR"/>
              </w:rPr>
              <w:t>language</w:t>
            </w:r>
            <w:proofErr w:type="spellEnd"/>
            <w:r w:rsidRPr="001C1903">
              <w:rPr>
                <w:lang w:val="fr-FR"/>
              </w:rPr>
              <w:t xml:space="preserve"> </w:t>
            </w:r>
            <w:proofErr w:type="spellStart"/>
            <w:r w:rsidRPr="001C1903">
              <w:rPr>
                <w:lang w:val="fr-FR"/>
              </w:rPr>
              <w:t>requirements</w:t>
            </w:r>
            <w:proofErr w:type="spellEnd"/>
            <w:r w:rsidRPr="001C1903">
              <w:rPr>
                <w:lang w:val="fr-FR"/>
              </w:rPr>
              <w:t>:</w:t>
            </w:r>
          </w:p>
        </w:tc>
        <w:tc>
          <w:tcPr>
            <w:tcW w:w="7710" w:type="dxa"/>
            <w:tcBorders>
              <w:top w:val="single" w:sz="6" w:space="0" w:color="000000"/>
              <w:left w:val="single" w:sz="6" w:space="0" w:color="000000"/>
              <w:bottom w:val="single" w:sz="6" w:space="0" w:color="000000"/>
              <w:right w:val="single" w:sz="6" w:space="0" w:color="000000"/>
            </w:tcBorders>
          </w:tcPr>
          <w:p w14:paraId="65E58206" w14:textId="15A73D73" w:rsidR="00CE1069" w:rsidRPr="00CE1069" w:rsidRDefault="00CE1069" w:rsidP="00CE1069">
            <w:pPr>
              <w:tabs>
                <w:tab w:val="left" w:pos="-720"/>
              </w:tabs>
              <w:spacing w:before="40" w:after="54"/>
              <w:ind w:left="720"/>
              <w:jc w:val="both"/>
              <w:rPr>
                <w:b/>
                <w:sz w:val="22"/>
                <w:szCs w:val="22"/>
                <w:lang w:val="fr-FR"/>
              </w:rPr>
            </w:pPr>
            <w:r w:rsidRPr="00CE1069">
              <w:rPr>
                <w:b/>
                <w:sz w:val="22"/>
                <w:szCs w:val="22"/>
                <w:u w:val="single"/>
                <w:lang w:val="fr-FR"/>
              </w:rPr>
              <w:t>Qualification</w:t>
            </w:r>
            <w:r w:rsidR="00DF44FB">
              <w:rPr>
                <w:b/>
                <w:sz w:val="22"/>
                <w:szCs w:val="22"/>
                <w:u w:val="single"/>
                <w:lang w:val="fr-FR"/>
              </w:rPr>
              <w:t>s</w:t>
            </w:r>
            <w:r w:rsidRPr="00CE1069">
              <w:rPr>
                <w:b/>
                <w:sz w:val="22"/>
                <w:szCs w:val="22"/>
                <w:u w:val="single"/>
                <w:lang w:val="fr-FR"/>
              </w:rPr>
              <w:t xml:space="preserve"> requises</w:t>
            </w:r>
            <w:r w:rsidRPr="00CE1069">
              <w:rPr>
                <w:b/>
                <w:sz w:val="22"/>
                <w:szCs w:val="22"/>
                <w:lang w:val="fr-FR"/>
              </w:rPr>
              <w:t> :</w:t>
            </w:r>
          </w:p>
          <w:p w14:paraId="30BA1F1C" w14:textId="77777777" w:rsidR="00CE1069" w:rsidRPr="00CE1069" w:rsidRDefault="00CE1069" w:rsidP="00CE1069">
            <w:pPr>
              <w:numPr>
                <w:ilvl w:val="0"/>
                <w:numId w:val="1"/>
              </w:numPr>
              <w:tabs>
                <w:tab w:val="left" w:pos="-720"/>
              </w:tabs>
              <w:spacing w:before="40" w:after="54"/>
              <w:jc w:val="both"/>
              <w:rPr>
                <w:sz w:val="22"/>
                <w:szCs w:val="22"/>
                <w:lang w:val="fr-FR"/>
              </w:rPr>
            </w:pPr>
            <w:r w:rsidRPr="00CE1069">
              <w:rPr>
                <w:sz w:val="22"/>
                <w:szCs w:val="22"/>
                <w:lang w:val="fr-FR"/>
              </w:rPr>
              <w:t>Une formation en sciences sociales, en particulier en lien avec le genre et les droits humains. Une expérience de plusieurs années dans le domaine, notamment dans l'élaboration de documents stratégiques, est également requise.</w:t>
            </w:r>
          </w:p>
          <w:p w14:paraId="6F484378" w14:textId="77777777" w:rsidR="00CE1069" w:rsidRPr="00CE1069" w:rsidRDefault="00CE1069" w:rsidP="00CE1069">
            <w:pPr>
              <w:numPr>
                <w:ilvl w:val="0"/>
                <w:numId w:val="1"/>
              </w:numPr>
              <w:tabs>
                <w:tab w:val="left" w:pos="-720"/>
                <w:tab w:val="num" w:pos="720"/>
              </w:tabs>
              <w:spacing w:before="40" w:after="54"/>
              <w:jc w:val="both"/>
              <w:rPr>
                <w:sz w:val="22"/>
                <w:szCs w:val="22"/>
                <w:lang w:val="fr-FR"/>
              </w:rPr>
            </w:pPr>
            <w:r w:rsidRPr="00CE1069">
              <w:rPr>
                <w:sz w:val="22"/>
                <w:szCs w:val="22"/>
                <w:lang w:val="fr-FR"/>
              </w:rPr>
              <w:t>Bac +4/Master 1 minimum en sciences sociales (sociologie, droit, etc.). </w:t>
            </w:r>
          </w:p>
          <w:p w14:paraId="42514BAE" w14:textId="77777777" w:rsidR="00CE1069" w:rsidRPr="00CE1069" w:rsidRDefault="00CE1069" w:rsidP="00CE1069">
            <w:pPr>
              <w:numPr>
                <w:ilvl w:val="0"/>
                <w:numId w:val="1"/>
              </w:numPr>
              <w:tabs>
                <w:tab w:val="left" w:pos="-720"/>
                <w:tab w:val="num" w:pos="720"/>
              </w:tabs>
              <w:spacing w:before="40" w:after="54"/>
              <w:jc w:val="both"/>
              <w:rPr>
                <w:sz w:val="22"/>
                <w:szCs w:val="22"/>
                <w:lang w:val="fr-FR"/>
              </w:rPr>
            </w:pPr>
            <w:r w:rsidRPr="00CE1069">
              <w:rPr>
                <w:sz w:val="22"/>
                <w:szCs w:val="22"/>
                <w:lang w:val="fr-FR"/>
              </w:rPr>
              <w:t>Une formation ou certification spécifique en genre et droits humains serait un plus. </w:t>
            </w:r>
          </w:p>
          <w:p w14:paraId="43D11A11" w14:textId="77777777" w:rsidR="00CE1069" w:rsidRPr="00CE1069" w:rsidRDefault="00CE1069" w:rsidP="00CE1069">
            <w:pPr>
              <w:numPr>
                <w:ilvl w:val="0"/>
                <w:numId w:val="1"/>
              </w:numPr>
              <w:tabs>
                <w:tab w:val="left" w:pos="-720"/>
                <w:tab w:val="num" w:pos="720"/>
              </w:tabs>
              <w:spacing w:before="40" w:after="54"/>
              <w:jc w:val="both"/>
              <w:rPr>
                <w:sz w:val="22"/>
                <w:szCs w:val="22"/>
                <w:lang w:val="fr-FR"/>
              </w:rPr>
            </w:pPr>
            <w:r w:rsidRPr="00CE1069">
              <w:rPr>
                <w:sz w:val="22"/>
                <w:szCs w:val="22"/>
                <w:lang w:val="fr-FR"/>
              </w:rPr>
              <w:t>Une connaissance approfondie de la législation et des politiques en matière de violence basée sur le genre et de droits humains. </w:t>
            </w:r>
          </w:p>
          <w:p w14:paraId="47E1DF6F" w14:textId="77777777" w:rsidR="00CE1069" w:rsidRPr="00CE1069" w:rsidRDefault="00CE1069" w:rsidP="00CE1069">
            <w:pPr>
              <w:tabs>
                <w:tab w:val="left" w:pos="-720"/>
              </w:tabs>
              <w:spacing w:before="40" w:after="54"/>
              <w:ind w:left="720"/>
              <w:jc w:val="both"/>
              <w:rPr>
                <w:b/>
                <w:sz w:val="22"/>
                <w:szCs w:val="22"/>
                <w:u w:val="single"/>
                <w:lang w:val="fr-FR"/>
              </w:rPr>
            </w:pPr>
            <w:r w:rsidRPr="00CE1069">
              <w:rPr>
                <w:b/>
                <w:sz w:val="22"/>
                <w:szCs w:val="22"/>
                <w:u w:val="single"/>
                <w:lang w:val="fr-FR"/>
              </w:rPr>
              <w:t>Expérience:</w:t>
            </w:r>
          </w:p>
          <w:p w14:paraId="3F457652" w14:textId="77777777" w:rsidR="00CE1069" w:rsidRPr="00CE1069" w:rsidRDefault="00CE1069" w:rsidP="00CE1069">
            <w:pPr>
              <w:numPr>
                <w:ilvl w:val="0"/>
                <w:numId w:val="1"/>
              </w:numPr>
              <w:tabs>
                <w:tab w:val="left" w:pos="-720"/>
              </w:tabs>
              <w:spacing w:before="40" w:after="54"/>
              <w:jc w:val="both"/>
              <w:rPr>
                <w:sz w:val="22"/>
                <w:szCs w:val="22"/>
                <w:lang w:val="fr-FR"/>
              </w:rPr>
            </w:pPr>
            <w:r w:rsidRPr="00CE1069">
              <w:rPr>
                <w:sz w:val="22"/>
                <w:szCs w:val="22"/>
                <w:lang w:val="fr-FR"/>
              </w:rPr>
              <w:t xml:space="preserve">Au moins 7 ans d'expérience dans l'élaboration de documents stratégiques sur les violences basées sur le genre et autres formes de violations des droits humains. </w:t>
            </w:r>
          </w:p>
          <w:p w14:paraId="66D90F30" w14:textId="77777777" w:rsidR="00CE1069" w:rsidRPr="00CE1069" w:rsidRDefault="00CE1069" w:rsidP="00CE1069">
            <w:pPr>
              <w:numPr>
                <w:ilvl w:val="0"/>
                <w:numId w:val="1"/>
              </w:numPr>
              <w:tabs>
                <w:tab w:val="left" w:pos="-720"/>
              </w:tabs>
              <w:spacing w:before="40" w:after="54"/>
              <w:jc w:val="both"/>
              <w:rPr>
                <w:sz w:val="22"/>
                <w:szCs w:val="22"/>
                <w:lang w:val="fr-FR"/>
              </w:rPr>
            </w:pPr>
            <w:r w:rsidRPr="00CE1069">
              <w:rPr>
                <w:sz w:val="22"/>
                <w:szCs w:val="22"/>
                <w:lang w:val="fr-FR"/>
              </w:rPr>
              <w:t>Expérience dans la conception et l'implémentation de programmes d'écoute et de prise en charge de victimes de violences.</w:t>
            </w:r>
          </w:p>
          <w:p w14:paraId="302897C1" w14:textId="77777777" w:rsidR="00CE1069" w:rsidRPr="00CE1069" w:rsidRDefault="00CE1069" w:rsidP="00CE1069">
            <w:pPr>
              <w:numPr>
                <w:ilvl w:val="0"/>
                <w:numId w:val="1"/>
              </w:numPr>
              <w:tabs>
                <w:tab w:val="left" w:pos="-720"/>
              </w:tabs>
              <w:spacing w:before="40" w:after="54"/>
              <w:jc w:val="both"/>
              <w:rPr>
                <w:sz w:val="22"/>
                <w:szCs w:val="22"/>
                <w:lang w:val="fr-FR"/>
              </w:rPr>
            </w:pPr>
            <w:r w:rsidRPr="00CE1069">
              <w:rPr>
                <w:sz w:val="22"/>
                <w:szCs w:val="22"/>
                <w:lang w:val="fr-FR"/>
              </w:rPr>
              <w:t>Une bonne connaissance du contexte culturel et religieux local (connaissance des imams et des communautés) est importante.</w:t>
            </w:r>
          </w:p>
          <w:p w14:paraId="20528F7F" w14:textId="77777777" w:rsidR="00CE1069" w:rsidRPr="00CE1069" w:rsidRDefault="00CE1069" w:rsidP="00CE1069">
            <w:pPr>
              <w:tabs>
                <w:tab w:val="left" w:pos="-720"/>
              </w:tabs>
              <w:spacing w:before="40" w:after="54"/>
              <w:ind w:left="720"/>
              <w:jc w:val="both"/>
              <w:rPr>
                <w:sz w:val="22"/>
                <w:szCs w:val="22"/>
                <w:u w:val="single"/>
                <w:lang w:val="fr-FR"/>
              </w:rPr>
            </w:pPr>
            <w:r w:rsidRPr="00CE1069">
              <w:rPr>
                <w:b/>
                <w:bCs/>
                <w:sz w:val="22"/>
                <w:szCs w:val="22"/>
                <w:u w:val="single"/>
                <w:lang w:val="fr-FR"/>
              </w:rPr>
              <w:t>Compétences:</w:t>
            </w:r>
          </w:p>
          <w:p w14:paraId="1A57C073" w14:textId="77777777" w:rsidR="00CE1069" w:rsidRPr="00CE1069" w:rsidRDefault="00CE1069" w:rsidP="00CE1069">
            <w:pPr>
              <w:numPr>
                <w:ilvl w:val="0"/>
                <w:numId w:val="1"/>
              </w:numPr>
              <w:tabs>
                <w:tab w:val="left" w:pos="-720"/>
                <w:tab w:val="num" w:pos="720"/>
              </w:tabs>
              <w:spacing w:before="40" w:after="54"/>
              <w:jc w:val="both"/>
              <w:rPr>
                <w:sz w:val="22"/>
                <w:szCs w:val="22"/>
                <w:lang w:val="fr-FR"/>
              </w:rPr>
            </w:pPr>
            <w:r w:rsidRPr="00CE1069">
              <w:rPr>
                <w:sz w:val="22"/>
                <w:szCs w:val="22"/>
                <w:lang w:val="fr-FR"/>
              </w:rPr>
              <w:t>Maîtrise de la langue française. </w:t>
            </w:r>
          </w:p>
          <w:p w14:paraId="337EAFEE" w14:textId="77777777" w:rsidR="00CE1069" w:rsidRPr="00CE1069" w:rsidRDefault="00CE1069" w:rsidP="00CE1069">
            <w:pPr>
              <w:numPr>
                <w:ilvl w:val="0"/>
                <w:numId w:val="1"/>
              </w:numPr>
              <w:tabs>
                <w:tab w:val="left" w:pos="-720"/>
                <w:tab w:val="num" w:pos="720"/>
              </w:tabs>
              <w:spacing w:before="40" w:after="54"/>
              <w:jc w:val="both"/>
              <w:rPr>
                <w:sz w:val="22"/>
                <w:szCs w:val="22"/>
                <w:lang w:val="fr-FR"/>
              </w:rPr>
            </w:pPr>
            <w:r w:rsidRPr="00CE1069">
              <w:rPr>
                <w:sz w:val="22"/>
                <w:szCs w:val="22"/>
                <w:lang w:val="fr-FR"/>
              </w:rPr>
              <w:t>Bonnes compétences en communication, en gestion de projet et en travail d'équipe. </w:t>
            </w:r>
          </w:p>
          <w:p w14:paraId="1E300120" w14:textId="77777777" w:rsidR="00CE1069" w:rsidRPr="00CE1069" w:rsidRDefault="00CE1069" w:rsidP="00CE1069">
            <w:pPr>
              <w:numPr>
                <w:ilvl w:val="0"/>
                <w:numId w:val="1"/>
              </w:numPr>
              <w:tabs>
                <w:tab w:val="left" w:pos="-720"/>
                <w:tab w:val="num" w:pos="720"/>
              </w:tabs>
              <w:spacing w:before="40" w:after="54"/>
              <w:jc w:val="both"/>
              <w:rPr>
                <w:sz w:val="22"/>
                <w:szCs w:val="22"/>
                <w:lang w:val="fr-FR"/>
              </w:rPr>
            </w:pPr>
            <w:r w:rsidRPr="00CE1069">
              <w:rPr>
                <w:sz w:val="22"/>
                <w:szCs w:val="22"/>
                <w:lang w:val="fr-FR"/>
              </w:rPr>
              <w:t>Capacité à travailler sous pression et à gérer des situations complexes. </w:t>
            </w:r>
          </w:p>
          <w:p w14:paraId="32A7DCED" w14:textId="3ECA84AF" w:rsidR="00CE1069" w:rsidRPr="00CE1069" w:rsidRDefault="00CE1069" w:rsidP="00CE1069">
            <w:pPr>
              <w:numPr>
                <w:ilvl w:val="0"/>
                <w:numId w:val="1"/>
              </w:numPr>
              <w:tabs>
                <w:tab w:val="left" w:pos="-720"/>
                <w:tab w:val="num" w:pos="720"/>
              </w:tabs>
              <w:spacing w:before="40" w:after="54"/>
              <w:jc w:val="both"/>
              <w:rPr>
                <w:sz w:val="22"/>
                <w:szCs w:val="22"/>
                <w:lang w:val="fr-FR"/>
              </w:rPr>
            </w:pPr>
            <w:r w:rsidRPr="00CE1069">
              <w:rPr>
                <w:sz w:val="22"/>
                <w:szCs w:val="22"/>
                <w:lang w:val="fr-FR"/>
              </w:rPr>
              <w:t>La connaissa</w:t>
            </w:r>
            <w:r>
              <w:rPr>
                <w:sz w:val="22"/>
                <w:szCs w:val="22"/>
                <w:lang w:val="fr-FR"/>
              </w:rPr>
              <w:t xml:space="preserve">nce des </w:t>
            </w:r>
            <w:r w:rsidR="004747C4">
              <w:rPr>
                <w:sz w:val="22"/>
                <w:szCs w:val="22"/>
                <w:lang w:val="fr-FR"/>
              </w:rPr>
              <w:t xml:space="preserve">procédures </w:t>
            </w:r>
            <w:r w:rsidR="004747C4" w:rsidRPr="00CE1069">
              <w:rPr>
                <w:sz w:val="22"/>
                <w:szCs w:val="22"/>
                <w:lang w:val="fr-FR"/>
              </w:rPr>
              <w:t>de</w:t>
            </w:r>
            <w:r w:rsidRPr="00CE1069">
              <w:rPr>
                <w:sz w:val="22"/>
                <w:szCs w:val="22"/>
                <w:lang w:val="fr-FR"/>
              </w:rPr>
              <w:t xml:space="preserve"> travail avec le Système des Nations Unies</w:t>
            </w:r>
            <w:r>
              <w:rPr>
                <w:sz w:val="22"/>
                <w:szCs w:val="22"/>
                <w:lang w:val="fr-FR"/>
              </w:rPr>
              <w:t>/et /ou avec l’UNFPA</w:t>
            </w:r>
            <w:r w:rsidRPr="00CE1069">
              <w:rPr>
                <w:sz w:val="22"/>
                <w:szCs w:val="22"/>
                <w:lang w:val="fr-FR"/>
              </w:rPr>
              <w:t xml:space="preserve"> serait un atout. </w:t>
            </w:r>
          </w:p>
          <w:p w14:paraId="46BA980C" w14:textId="4A8444E8" w:rsidR="00DB5ACC" w:rsidRPr="00522DBC" w:rsidRDefault="00DB5ACC" w:rsidP="00CE1069">
            <w:pPr>
              <w:tabs>
                <w:tab w:val="left" w:pos="-720"/>
              </w:tabs>
              <w:spacing w:before="40" w:after="54"/>
              <w:jc w:val="both"/>
              <w:rPr>
                <w:sz w:val="22"/>
                <w:szCs w:val="22"/>
                <w:lang w:val="fr-FR"/>
              </w:rPr>
            </w:pPr>
          </w:p>
        </w:tc>
      </w:tr>
      <w:tr w:rsidR="00DB5ACC" w14:paraId="5D0EB154" w14:textId="77777777" w:rsidTr="0059196A">
        <w:tc>
          <w:tcPr>
            <w:tcW w:w="2730" w:type="dxa"/>
            <w:tcBorders>
              <w:top w:val="single" w:sz="6" w:space="0" w:color="000000"/>
              <w:left w:val="single" w:sz="6" w:space="0" w:color="000000"/>
              <w:bottom w:val="single" w:sz="6" w:space="0" w:color="000000"/>
            </w:tcBorders>
          </w:tcPr>
          <w:p w14:paraId="4EC6FC12" w14:textId="77777777" w:rsidR="00DB5ACC" w:rsidRDefault="00DB5ACC" w:rsidP="0059196A">
            <w:pPr>
              <w:tabs>
                <w:tab w:val="left" w:pos="-720"/>
              </w:tabs>
              <w:spacing w:before="40" w:after="54"/>
            </w:pPr>
            <w:r>
              <w:t>Inputs / services to be provided by UNFPA or implementing partner (</w:t>
            </w:r>
            <w:r w:rsidR="007A1CB1">
              <w:t>e.g.</w:t>
            </w:r>
            <w:r>
              <w:t xml:space="preserve"> support services, </w:t>
            </w:r>
            <w:r>
              <w:lastRenderedPageBreak/>
              <w:t>office space, equipment), if applicable:</w:t>
            </w:r>
          </w:p>
        </w:tc>
        <w:tc>
          <w:tcPr>
            <w:tcW w:w="7710" w:type="dxa"/>
            <w:tcBorders>
              <w:top w:val="single" w:sz="6" w:space="0" w:color="000000"/>
              <w:left w:val="single" w:sz="6" w:space="0" w:color="000000"/>
              <w:bottom w:val="single" w:sz="6" w:space="0" w:color="000000"/>
              <w:right w:val="single" w:sz="6" w:space="0" w:color="000000"/>
            </w:tcBorders>
          </w:tcPr>
          <w:p w14:paraId="42C113E2" w14:textId="77777777" w:rsidR="00DB5ACC" w:rsidRPr="00522DBC" w:rsidRDefault="00DB5ACC" w:rsidP="0059196A">
            <w:pPr>
              <w:tabs>
                <w:tab w:val="left" w:pos="-720"/>
              </w:tabs>
              <w:spacing w:before="40" w:after="54"/>
              <w:rPr>
                <w:sz w:val="22"/>
                <w:szCs w:val="22"/>
              </w:rPr>
            </w:pPr>
          </w:p>
          <w:p w14:paraId="04249AAC" w14:textId="77777777" w:rsidR="00DB5ACC" w:rsidRPr="00522DBC" w:rsidRDefault="00DB5ACC" w:rsidP="0059196A">
            <w:pPr>
              <w:tabs>
                <w:tab w:val="left" w:pos="-720"/>
              </w:tabs>
              <w:spacing w:before="40" w:after="54"/>
              <w:rPr>
                <w:sz w:val="22"/>
                <w:szCs w:val="22"/>
              </w:rPr>
            </w:pPr>
            <w:r w:rsidRPr="00522DBC">
              <w:rPr>
                <w:sz w:val="22"/>
                <w:szCs w:val="22"/>
              </w:rPr>
              <w:t>NA</w:t>
            </w:r>
          </w:p>
          <w:p w14:paraId="0B4E7C99" w14:textId="77777777" w:rsidR="00DB5ACC" w:rsidRPr="00522DBC" w:rsidRDefault="00DB5ACC" w:rsidP="0059196A">
            <w:pPr>
              <w:tabs>
                <w:tab w:val="left" w:pos="-720"/>
              </w:tabs>
              <w:spacing w:before="40" w:after="54"/>
              <w:rPr>
                <w:sz w:val="22"/>
                <w:szCs w:val="22"/>
              </w:rPr>
            </w:pPr>
          </w:p>
        </w:tc>
      </w:tr>
      <w:tr w:rsidR="00DB5ACC" w:rsidRPr="001C1903" w14:paraId="32053074" w14:textId="77777777" w:rsidTr="0059196A">
        <w:tc>
          <w:tcPr>
            <w:tcW w:w="2730" w:type="dxa"/>
            <w:tcBorders>
              <w:top w:val="single" w:sz="6" w:space="0" w:color="000000"/>
              <w:left w:val="single" w:sz="6" w:space="0" w:color="000000"/>
              <w:bottom w:val="single" w:sz="6" w:space="0" w:color="000000"/>
            </w:tcBorders>
          </w:tcPr>
          <w:p w14:paraId="17B5C2C1" w14:textId="77777777" w:rsidR="00DB5ACC" w:rsidRDefault="00DB5ACC" w:rsidP="0059196A">
            <w:pPr>
              <w:tabs>
                <w:tab w:val="left" w:pos="-720"/>
              </w:tabs>
            </w:pPr>
            <w:r>
              <w:t>Other relevant information or special conditions, if any:</w:t>
            </w:r>
          </w:p>
        </w:tc>
        <w:tc>
          <w:tcPr>
            <w:tcW w:w="7710" w:type="dxa"/>
            <w:tcBorders>
              <w:top w:val="single" w:sz="6" w:space="0" w:color="000000"/>
              <w:left w:val="single" w:sz="6" w:space="0" w:color="000000"/>
              <w:bottom w:val="single" w:sz="6" w:space="0" w:color="000000"/>
              <w:right w:val="single" w:sz="6" w:space="0" w:color="000000"/>
            </w:tcBorders>
          </w:tcPr>
          <w:p w14:paraId="32FD146C" w14:textId="77777777" w:rsidR="00DB5ACC" w:rsidRPr="00522DBC" w:rsidRDefault="00DB5ACC" w:rsidP="0059196A">
            <w:pPr>
              <w:tabs>
                <w:tab w:val="left" w:pos="-720"/>
              </w:tabs>
              <w:rPr>
                <w:sz w:val="22"/>
                <w:szCs w:val="22"/>
                <w:lang w:val="fr-FR"/>
              </w:rPr>
            </w:pPr>
            <w:r w:rsidRPr="00522DBC">
              <w:rPr>
                <w:sz w:val="22"/>
                <w:szCs w:val="22"/>
                <w:lang w:val="fr-FR"/>
              </w:rPr>
              <w:t>Il est tenu d’adhérer complètement aux normes et procédures de l’UNFPA.</w:t>
            </w:r>
          </w:p>
        </w:tc>
      </w:tr>
      <w:tr w:rsidR="00DB5ACC" w14:paraId="3E306D69" w14:textId="77777777" w:rsidTr="0059196A">
        <w:tc>
          <w:tcPr>
            <w:tcW w:w="10440" w:type="dxa"/>
            <w:gridSpan w:val="2"/>
            <w:tcBorders>
              <w:top w:val="single" w:sz="4" w:space="0" w:color="000000"/>
              <w:left w:val="single" w:sz="6" w:space="0" w:color="000000"/>
              <w:bottom w:val="single" w:sz="6" w:space="0" w:color="000000"/>
              <w:right w:val="single" w:sz="6" w:space="0" w:color="000000"/>
            </w:tcBorders>
          </w:tcPr>
          <w:p w14:paraId="0C2094FB" w14:textId="77777777" w:rsidR="00DB5ACC" w:rsidRPr="006C1216" w:rsidRDefault="00DB5ACC" w:rsidP="0059196A">
            <w:pPr>
              <w:tabs>
                <w:tab w:val="left" w:pos="-720"/>
              </w:tabs>
              <w:rPr>
                <w:lang w:val="fr-FR"/>
              </w:rPr>
            </w:pPr>
          </w:p>
          <w:p w14:paraId="5900158F" w14:textId="77777777" w:rsidR="00DB5ACC" w:rsidRPr="009021C8" w:rsidRDefault="00DB5ACC" w:rsidP="0059196A">
            <w:pPr>
              <w:tabs>
                <w:tab w:val="left" w:pos="-720"/>
              </w:tabs>
              <w:rPr>
                <w:lang w:val="en-US"/>
              </w:rPr>
            </w:pPr>
            <w:r>
              <w:t xml:space="preserve">Signature of Requesting Officer in Hiring Office: </w:t>
            </w:r>
          </w:p>
          <w:p w14:paraId="7347E783" w14:textId="77777777" w:rsidR="00DB5ACC" w:rsidRDefault="00DB5ACC" w:rsidP="0059196A">
            <w:pPr>
              <w:tabs>
                <w:tab w:val="left" w:pos="-720"/>
              </w:tabs>
            </w:pPr>
          </w:p>
          <w:p w14:paraId="28898141" w14:textId="33DEF545" w:rsidR="00DB5ACC" w:rsidRDefault="00DB5ACC" w:rsidP="00522DBC">
            <w:pPr>
              <w:tabs>
                <w:tab w:val="left" w:pos="-720"/>
              </w:tabs>
            </w:pPr>
            <w:r>
              <w:t xml:space="preserve">Date: </w:t>
            </w:r>
            <w:r w:rsidR="00CE1069">
              <w:t>23/04</w:t>
            </w:r>
            <w:r w:rsidR="000C1166">
              <w:t>/2025</w:t>
            </w:r>
          </w:p>
        </w:tc>
      </w:tr>
    </w:tbl>
    <w:p w14:paraId="62E223F8" w14:textId="77777777" w:rsidR="007A1CB1" w:rsidRDefault="007A1CB1" w:rsidP="00DB5ACC"/>
    <w:p w14:paraId="188ABE3B" w14:textId="77777777" w:rsidR="006D62A3" w:rsidRDefault="006D62A3"/>
    <w:sectPr w:rsidR="006D62A3">
      <w:pgSz w:w="11906" w:h="16838"/>
      <w:pgMar w:top="540" w:right="1152" w:bottom="720" w:left="115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4F5C"/>
    <w:multiLevelType w:val="multilevel"/>
    <w:tmpl w:val="A11C3D28"/>
    <w:lvl w:ilvl="0">
      <w:numFmt w:val="bullet"/>
      <w:lvlText w:val="-"/>
      <w:lvlJc w:val="left"/>
      <w:pPr>
        <w:ind w:left="7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numFmt w:val="bullet"/>
      <w:lvlText w:val="o"/>
      <w:lvlJc w:val="left"/>
      <w:pPr>
        <w:ind w:left="14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numFmt w:val="bullet"/>
      <w:lvlText w:val="▪"/>
      <w:lvlJc w:val="left"/>
      <w:pPr>
        <w:ind w:left="21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numFmt w:val="bullet"/>
      <w:lvlText w:val="•"/>
      <w:lvlJc w:val="left"/>
      <w:pPr>
        <w:ind w:left="28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numFmt w:val="bullet"/>
      <w:lvlText w:val="o"/>
      <w:lvlJc w:val="left"/>
      <w:pPr>
        <w:ind w:left="36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numFmt w:val="bullet"/>
      <w:lvlText w:val="▪"/>
      <w:lvlJc w:val="left"/>
      <w:pPr>
        <w:ind w:left="43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numFmt w:val="bullet"/>
      <w:lvlText w:val="•"/>
      <w:lvlJc w:val="left"/>
      <w:pPr>
        <w:ind w:left="50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numFmt w:val="bullet"/>
      <w:lvlText w:val="o"/>
      <w:lvlJc w:val="left"/>
      <w:pPr>
        <w:ind w:left="57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numFmt w:val="bullet"/>
      <w:lvlText w:val="▪"/>
      <w:lvlJc w:val="left"/>
      <w:pPr>
        <w:ind w:left="64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08A13BDA"/>
    <w:multiLevelType w:val="multilevel"/>
    <w:tmpl w:val="D168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F084C"/>
    <w:multiLevelType w:val="multilevel"/>
    <w:tmpl w:val="10F03E84"/>
    <w:lvl w:ilvl="0">
      <w:numFmt w:val="bullet"/>
      <w:lvlText w:val="-"/>
      <w:lvlJc w:val="left"/>
      <w:pPr>
        <w:ind w:left="1080" w:hanging="360"/>
      </w:pPr>
      <w:rPr>
        <w:rFonts w:ascii="Calibri" w:eastAsia="Calibri"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3F26F44"/>
    <w:multiLevelType w:val="hybridMultilevel"/>
    <w:tmpl w:val="91726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042DAB"/>
    <w:multiLevelType w:val="hybridMultilevel"/>
    <w:tmpl w:val="A55AEAB4"/>
    <w:lvl w:ilvl="0" w:tplc="BED0DB7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543A9C"/>
    <w:multiLevelType w:val="hybridMultilevel"/>
    <w:tmpl w:val="50BEF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A72A0F"/>
    <w:multiLevelType w:val="hybridMultilevel"/>
    <w:tmpl w:val="7F50AE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BA29FC"/>
    <w:multiLevelType w:val="multilevel"/>
    <w:tmpl w:val="B97E86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4D63A3A"/>
    <w:multiLevelType w:val="hybridMultilevel"/>
    <w:tmpl w:val="F2E86A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D16DB8"/>
    <w:multiLevelType w:val="hybridMultilevel"/>
    <w:tmpl w:val="06646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D866D4"/>
    <w:multiLevelType w:val="hybridMultilevel"/>
    <w:tmpl w:val="CF5ECC62"/>
    <w:lvl w:ilvl="0" w:tplc="BA10876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F70625"/>
    <w:multiLevelType w:val="hybridMultilevel"/>
    <w:tmpl w:val="F5A66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9A4085"/>
    <w:multiLevelType w:val="multilevel"/>
    <w:tmpl w:val="D9CAA394"/>
    <w:lvl w:ilvl="0">
      <w:start w:val="1"/>
      <w:numFmt w:val="lowerLetter"/>
      <w:lvlText w:val="(%1)"/>
      <w:lvlJc w:val="left"/>
      <w:pPr>
        <w:ind w:left="100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numFmt w:val="bullet"/>
      <w:lvlText w:val="o"/>
      <w:lvlJc w:val="left"/>
      <w:pPr>
        <w:ind w:left="98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numFmt w:val="bullet"/>
      <w:lvlText w:val="▪"/>
      <w:lvlJc w:val="left"/>
      <w:pPr>
        <w:ind w:left="167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numFmt w:val="bullet"/>
      <w:lvlText w:val="•"/>
      <w:lvlJc w:val="left"/>
      <w:pPr>
        <w:ind w:left="239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numFmt w:val="bullet"/>
      <w:lvlText w:val="o"/>
      <w:lvlJc w:val="left"/>
      <w:pPr>
        <w:ind w:left="311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numFmt w:val="bullet"/>
      <w:lvlText w:val="▪"/>
      <w:lvlJc w:val="left"/>
      <w:pPr>
        <w:ind w:left="383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numFmt w:val="bullet"/>
      <w:lvlText w:val="•"/>
      <w:lvlJc w:val="left"/>
      <w:pPr>
        <w:ind w:left="455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numFmt w:val="bullet"/>
      <w:lvlText w:val="o"/>
      <w:lvlJc w:val="left"/>
      <w:pPr>
        <w:ind w:left="527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numFmt w:val="bullet"/>
      <w:lvlText w:val="▪"/>
      <w:lvlJc w:val="left"/>
      <w:pPr>
        <w:ind w:left="599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3" w15:restartNumberingAfterBreak="0">
    <w:nsid w:val="5A9D0522"/>
    <w:multiLevelType w:val="hybridMultilevel"/>
    <w:tmpl w:val="FC923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8D71C7"/>
    <w:multiLevelType w:val="multilevel"/>
    <w:tmpl w:val="43DEFD88"/>
    <w:lvl w:ilvl="0">
      <w:numFmt w:val="bullet"/>
      <w:lvlText w:val="-"/>
      <w:lvlJc w:val="left"/>
      <w:pPr>
        <w:ind w:left="7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numFmt w:val="bullet"/>
      <w:lvlText w:val="o"/>
      <w:lvlJc w:val="left"/>
      <w:pPr>
        <w:ind w:left="14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numFmt w:val="bullet"/>
      <w:lvlText w:val="▪"/>
      <w:lvlJc w:val="left"/>
      <w:pPr>
        <w:ind w:left="21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numFmt w:val="bullet"/>
      <w:lvlText w:val="•"/>
      <w:lvlJc w:val="left"/>
      <w:pPr>
        <w:ind w:left="28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numFmt w:val="bullet"/>
      <w:lvlText w:val="o"/>
      <w:lvlJc w:val="left"/>
      <w:pPr>
        <w:ind w:left="36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numFmt w:val="bullet"/>
      <w:lvlText w:val="▪"/>
      <w:lvlJc w:val="left"/>
      <w:pPr>
        <w:ind w:left="43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numFmt w:val="bullet"/>
      <w:lvlText w:val="•"/>
      <w:lvlJc w:val="left"/>
      <w:pPr>
        <w:ind w:left="50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numFmt w:val="bullet"/>
      <w:lvlText w:val="o"/>
      <w:lvlJc w:val="left"/>
      <w:pPr>
        <w:ind w:left="57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numFmt w:val="bullet"/>
      <w:lvlText w:val="▪"/>
      <w:lvlJc w:val="left"/>
      <w:pPr>
        <w:ind w:left="64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5" w15:restartNumberingAfterBreak="0">
    <w:nsid w:val="5F725F44"/>
    <w:multiLevelType w:val="hybridMultilevel"/>
    <w:tmpl w:val="E95CE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FD4A27"/>
    <w:multiLevelType w:val="hybridMultilevel"/>
    <w:tmpl w:val="FF9ED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5F2911"/>
    <w:multiLevelType w:val="hybridMultilevel"/>
    <w:tmpl w:val="4B1CDEA4"/>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8" w15:restartNumberingAfterBreak="0">
    <w:nsid w:val="7C470950"/>
    <w:multiLevelType w:val="hybridMultilevel"/>
    <w:tmpl w:val="774C3466"/>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15:restartNumberingAfterBreak="0">
    <w:nsid w:val="7CF75D64"/>
    <w:multiLevelType w:val="multilevel"/>
    <w:tmpl w:val="1180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1638424">
    <w:abstractNumId w:val="7"/>
  </w:num>
  <w:num w:numId="2" w16cid:durableId="912470203">
    <w:abstractNumId w:val="2"/>
  </w:num>
  <w:num w:numId="3" w16cid:durableId="741291178">
    <w:abstractNumId w:val="8"/>
  </w:num>
  <w:num w:numId="4" w16cid:durableId="363406735">
    <w:abstractNumId w:val="5"/>
  </w:num>
  <w:num w:numId="5" w16cid:durableId="1303073171">
    <w:abstractNumId w:val="12"/>
  </w:num>
  <w:num w:numId="6" w16cid:durableId="2112815924">
    <w:abstractNumId w:val="18"/>
  </w:num>
  <w:num w:numId="7" w16cid:durableId="1219706665">
    <w:abstractNumId w:val="17"/>
  </w:num>
  <w:num w:numId="8" w16cid:durableId="2036534131">
    <w:abstractNumId w:val="13"/>
  </w:num>
  <w:num w:numId="9" w16cid:durableId="1119379079">
    <w:abstractNumId w:val="15"/>
  </w:num>
  <w:num w:numId="10" w16cid:durableId="1108357728">
    <w:abstractNumId w:val="0"/>
  </w:num>
  <w:num w:numId="11" w16cid:durableId="1932928472">
    <w:abstractNumId w:val="6"/>
  </w:num>
  <w:num w:numId="12" w16cid:durableId="1648780077">
    <w:abstractNumId w:val="14"/>
  </w:num>
  <w:num w:numId="13" w16cid:durableId="1837071425">
    <w:abstractNumId w:val="3"/>
  </w:num>
  <w:num w:numId="14" w16cid:durableId="1288777300">
    <w:abstractNumId w:val="16"/>
  </w:num>
  <w:num w:numId="15" w16cid:durableId="1626353221">
    <w:abstractNumId w:val="9"/>
  </w:num>
  <w:num w:numId="16" w16cid:durableId="1892186470">
    <w:abstractNumId w:val="11"/>
  </w:num>
  <w:num w:numId="17" w16cid:durableId="655454490">
    <w:abstractNumId w:val="10"/>
  </w:num>
  <w:num w:numId="18" w16cid:durableId="836503622">
    <w:abstractNumId w:val="4"/>
  </w:num>
  <w:num w:numId="19" w16cid:durableId="756706415">
    <w:abstractNumId w:val="19"/>
  </w:num>
  <w:num w:numId="20" w16cid:durableId="1073703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ACC"/>
    <w:rsid w:val="00005FB7"/>
    <w:rsid w:val="000655CC"/>
    <w:rsid w:val="00080954"/>
    <w:rsid w:val="000922C4"/>
    <w:rsid w:val="000C1166"/>
    <w:rsid w:val="001C1903"/>
    <w:rsid w:val="001C5BA0"/>
    <w:rsid w:val="00230EB9"/>
    <w:rsid w:val="00246311"/>
    <w:rsid w:val="002B2810"/>
    <w:rsid w:val="002F268A"/>
    <w:rsid w:val="00343DC5"/>
    <w:rsid w:val="004747C4"/>
    <w:rsid w:val="00497307"/>
    <w:rsid w:val="004B6776"/>
    <w:rsid w:val="00515BD1"/>
    <w:rsid w:val="00522DBC"/>
    <w:rsid w:val="0059196A"/>
    <w:rsid w:val="005A731F"/>
    <w:rsid w:val="005E483A"/>
    <w:rsid w:val="00657BFA"/>
    <w:rsid w:val="0069755D"/>
    <w:rsid w:val="006D62A3"/>
    <w:rsid w:val="006F5285"/>
    <w:rsid w:val="007128CF"/>
    <w:rsid w:val="00731BC6"/>
    <w:rsid w:val="007A1CB1"/>
    <w:rsid w:val="007F4120"/>
    <w:rsid w:val="00810666"/>
    <w:rsid w:val="00886DB1"/>
    <w:rsid w:val="008B491B"/>
    <w:rsid w:val="008D6A23"/>
    <w:rsid w:val="008E13E2"/>
    <w:rsid w:val="008E2951"/>
    <w:rsid w:val="00902D47"/>
    <w:rsid w:val="009840CD"/>
    <w:rsid w:val="009D7B9D"/>
    <w:rsid w:val="00A06928"/>
    <w:rsid w:val="00A258CF"/>
    <w:rsid w:val="00A507B0"/>
    <w:rsid w:val="00A52003"/>
    <w:rsid w:val="00A6350F"/>
    <w:rsid w:val="00A63F0C"/>
    <w:rsid w:val="00A82746"/>
    <w:rsid w:val="00B1798B"/>
    <w:rsid w:val="00B27518"/>
    <w:rsid w:val="00B37EEE"/>
    <w:rsid w:val="00B4638C"/>
    <w:rsid w:val="00BB2DFA"/>
    <w:rsid w:val="00C2404E"/>
    <w:rsid w:val="00C30D9E"/>
    <w:rsid w:val="00C55D10"/>
    <w:rsid w:val="00C750EA"/>
    <w:rsid w:val="00C86EC1"/>
    <w:rsid w:val="00C94E29"/>
    <w:rsid w:val="00CC4D7A"/>
    <w:rsid w:val="00CE1069"/>
    <w:rsid w:val="00D05B1C"/>
    <w:rsid w:val="00D63A51"/>
    <w:rsid w:val="00DB15CC"/>
    <w:rsid w:val="00DB5ACC"/>
    <w:rsid w:val="00DF394E"/>
    <w:rsid w:val="00DF44FB"/>
    <w:rsid w:val="00E06B9B"/>
    <w:rsid w:val="00E07C99"/>
    <w:rsid w:val="00E30FF8"/>
    <w:rsid w:val="00E37A10"/>
    <w:rsid w:val="00E602FA"/>
    <w:rsid w:val="00EC4C89"/>
    <w:rsid w:val="00F019EA"/>
    <w:rsid w:val="00F47EB9"/>
    <w:rsid w:val="00FA4ECE"/>
    <w:rsid w:val="00FC38EA"/>
    <w:rsid w:val="00FF1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F8B8"/>
  <w15:chartTrackingRefBased/>
  <w15:docId w15:val="{C587D283-6972-48D3-A6F9-55225DF3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5ACC"/>
    <w:pPr>
      <w:spacing w:after="0" w:line="240" w:lineRule="auto"/>
    </w:pPr>
    <w:rPr>
      <w:rFonts w:ascii="Times New Roman" w:eastAsia="Times New Roman" w:hAnsi="Times New Roman" w:cs="Times New Roman"/>
      <w:sz w:val="24"/>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5E483A"/>
  </w:style>
  <w:style w:type="paragraph" w:customStyle="1" w:styleId="Paragraphedeliste1">
    <w:name w:val="Paragraphe de liste1"/>
    <w:basedOn w:val="Normal"/>
    <w:rsid w:val="005E483A"/>
    <w:pPr>
      <w:suppressAutoHyphens/>
      <w:autoSpaceDN w:val="0"/>
      <w:spacing w:after="4" w:line="256" w:lineRule="auto"/>
      <w:ind w:left="720" w:right="518" w:firstLine="9"/>
      <w:jc w:val="both"/>
      <w:textAlignment w:val="baseline"/>
    </w:pPr>
    <w:rPr>
      <w:rFonts w:ascii="Calibri" w:eastAsia="Calibri" w:hAnsi="Calibri" w:cs="Calibri"/>
      <w:color w:val="000000"/>
      <w:sz w:val="22"/>
      <w:szCs w:val="22"/>
      <w:lang w:val="fr-FR"/>
    </w:rPr>
  </w:style>
  <w:style w:type="paragraph" w:styleId="Paragraphedeliste">
    <w:name w:val="List Paragraph"/>
    <w:basedOn w:val="Normal"/>
    <w:uiPriority w:val="34"/>
    <w:qFormat/>
    <w:rsid w:val="00C2404E"/>
    <w:pPr>
      <w:ind w:left="720"/>
      <w:contextualSpacing/>
    </w:pPr>
  </w:style>
  <w:style w:type="paragraph" w:styleId="Rvision">
    <w:name w:val="Revision"/>
    <w:hidden/>
    <w:uiPriority w:val="99"/>
    <w:semiHidden/>
    <w:rsid w:val="00EC4C89"/>
    <w:pPr>
      <w:spacing w:after="0" w:line="240" w:lineRule="auto"/>
    </w:pPr>
    <w:rPr>
      <w:rFonts w:ascii="Times New Roman" w:eastAsia="Times New Roman" w:hAnsi="Times New Roman" w:cs="Times New Roman"/>
      <w:sz w:val="24"/>
      <w:szCs w:val="24"/>
      <w:lang w:val="en-GB" w:eastAsia="fr-FR"/>
    </w:rPr>
  </w:style>
  <w:style w:type="paragraph" w:styleId="Textedebulles">
    <w:name w:val="Balloon Text"/>
    <w:basedOn w:val="Normal"/>
    <w:link w:val="TextedebullesCar"/>
    <w:uiPriority w:val="99"/>
    <w:semiHidden/>
    <w:unhideWhenUsed/>
    <w:rsid w:val="009840CD"/>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40CD"/>
    <w:rPr>
      <w:rFonts w:ascii="Segoe UI" w:eastAsia="Times New Roman" w:hAnsi="Segoe UI" w:cs="Segoe UI"/>
      <w:sz w:val="18"/>
      <w:szCs w:val="18"/>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7940</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Nana Mouneissa TOURE</dc:creator>
  <cp:keywords/>
  <dc:description/>
  <cp:lastModifiedBy>Hamadoun Sow</cp:lastModifiedBy>
  <cp:revision>2</cp:revision>
  <dcterms:created xsi:type="dcterms:W3CDTF">2025-05-06T16:30:00Z</dcterms:created>
  <dcterms:modified xsi:type="dcterms:W3CDTF">2025-05-06T16:30:00Z</dcterms:modified>
</cp:coreProperties>
</file>