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62" w:rsidRDefault="001A6A62" w:rsidP="001A6A62">
      <w:bookmarkStart w:id="0" w:name="_GoBack"/>
      <w:bookmarkEnd w:id="0"/>
      <w:r w:rsidRPr="00E86B7C">
        <w:rPr>
          <w:noProof/>
          <w:lang w:eastAsia="fr-FR"/>
        </w:rPr>
        <w:drawing>
          <wp:inline distT="0" distB="0" distL="0" distR="0">
            <wp:extent cx="1162050" cy="673100"/>
            <wp:effectExtent l="0" t="0" r="0" b="0"/>
            <wp:docPr id="1" name="Picture 1" descr="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673100"/>
                    </a:xfrm>
                    <a:prstGeom prst="rect">
                      <a:avLst/>
                    </a:prstGeom>
                    <a:noFill/>
                    <a:ln>
                      <a:noFill/>
                    </a:ln>
                  </pic:spPr>
                </pic:pic>
              </a:graphicData>
            </a:graphic>
          </wp:inline>
        </w:drawing>
      </w:r>
    </w:p>
    <w:tbl>
      <w:tblPr>
        <w:tblpPr w:leftFromText="141" w:rightFromText="141" w:vertAnchor="text" w:horzAnchor="margin" w:tblpY="1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A6A62" w:rsidRPr="009B0491" w:rsidTr="009D0C74">
        <w:trPr>
          <w:trHeight w:val="839"/>
        </w:trPr>
        <w:tc>
          <w:tcPr>
            <w:tcW w:w="9180" w:type="dxa"/>
          </w:tcPr>
          <w:p w:rsidR="001A6A62" w:rsidRPr="009B0491" w:rsidRDefault="001A6A62" w:rsidP="009D0C74">
            <w:pPr>
              <w:rPr>
                <w:b/>
              </w:rPr>
            </w:pPr>
            <w:r w:rsidRPr="009B0491">
              <w:rPr>
                <w:b/>
              </w:rPr>
              <w:t>FONDS DE</w:t>
            </w:r>
            <w:r>
              <w:rPr>
                <w:b/>
              </w:rPr>
              <w:t>S</w:t>
            </w:r>
            <w:r w:rsidRPr="009B0491">
              <w:rPr>
                <w:b/>
              </w:rPr>
              <w:t xml:space="preserve"> NATION</w:t>
            </w:r>
            <w:r>
              <w:rPr>
                <w:b/>
              </w:rPr>
              <w:t>S</w:t>
            </w:r>
            <w:r w:rsidRPr="009B0491">
              <w:rPr>
                <w:b/>
              </w:rPr>
              <w:t xml:space="preserve"> UNIES POUR LA POPULATION </w:t>
            </w:r>
          </w:p>
          <w:p w:rsidR="001A6A62" w:rsidRPr="009B0491" w:rsidRDefault="001A6A62" w:rsidP="009D0C74">
            <w:pPr>
              <w:rPr>
                <w:b/>
              </w:rPr>
            </w:pPr>
            <w:r>
              <w:rPr>
                <w:b/>
              </w:rPr>
              <w:t>MALI - BAMAKO</w:t>
            </w:r>
          </w:p>
          <w:p w:rsidR="001A6A62" w:rsidRPr="005257E8" w:rsidRDefault="001A6A62" w:rsidP="005257E8">
            <w:pPr>
              <w:rPr>
                <w:b/>
              </w:rPr>
            </w:pPr>
            <w:r w:rsidRPr="009B0491">
              <w:rPr>
                <w:b/>
              </w:rPr>
              <w:t xml:space="preserve">AVIS DE RECRUTEMENT </w:t>
            </w:r>
            <w:r>
              <w:rPr>
                <w:b/>
              </w:rPr>
              <w:t>D’UN CONSULTANT</w:t>
            </w:r>
            <w:r w:rsidR="00A61111">
              <w:rPr>
                <w:b/>
              </w:rPr>
              <w:t xml:space="preserve"> </w:t>
            </w:r>
            <w:r>
              <w:rPr>
                <w:b/>
              </w:rPr>
              <w:t>NATIONAL</w:t>
            </w:r>
            <w:r w:rsidR="00A61111">
              <w:rPr>
                <w:b/>
              </w:rPr>
              <w:t xml:space="preserve"> POUR LA RELECTURE ET L’EDITING DU PROTOCOLE DE PRISE EN CHARGE HOLISTIQUE DES CAS DE VBG</w:t>
            </w:r>
          </w:p>
        </w:tc>
      </w:tr>
    </w:tbl>
    <w:p w:rsidR="001A6A62" w:rsidRDefault="001A6A62" w:rsidP="001A6A62">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6296"/>
      </w:tblGrid>
      <w:tr w:rsidR="001A6A62" w:rsidRPr="009B0491" w:rsidTr="009D0C74">
        <w:tc>
          <w:tcPr>
            <w:tcW w:w="9212" w:type="dxa"/>
            <w:gridSpan w:val="2"/>
          </w:tcPr>
          <w:p w:rsidR="001A6A62" w:rsidRPr="009B0491" w:rsidRDefault="001A6A62" w:rsidP="001A6A62">
            <w:pPr>
              <w:pStyle w:val="ListParagraph"/>
              <w:numPr>
                <w:ilvl w:val="0"/>
                <w:numId w:val="2"/>
              </w:numPr>
              <w:jc w:val="left"/>
              <w:rPr>
                <w:b/>
              </w:rPr>
            </w:pPr>
            <w:r>
              <w:rPr>
                <w:b/>
              </w:rPr>
              <w:t>INFORMATION GENERALE</w:t>
            </w:r>
          </w:p>
        </w:tc>
      </w:tr>
      <w:tr w:rsidR="001A6A62" w:rsidRPr="009B0491" w:rsidTr="009D0C74">
        <w:tc>
          <w:tcPr>
            <w:tcW w:w="2802" w:type="dxa"/>
          </w:tcPr>
          <w:p w:rsidR="001A6A62" w:rsidRPr="009B0491" w:rsidRDefault="001A6A62" w:rsidP="009D0C74">
            <w:pPr>
              <w:jc w:val="left"/>
              <w:rPr>
                <w:b/>
              </w:rPr>
            </w:pPr>
            <w:r w:rsidRPr="009B0491">
              <w:rPr>
                <w:b/>
              </w:rPr>
              <w:t xml:space="preserve">Titre  </w:t>
            </w:r>
          </w:p>
        </w:tc>
        <w:tc>
          <w:tcPr>
            <w:tcW w:w="6410" w:type="dxa"/>
          </w:tcPr>
          <w:p w:rsidR="001A6A62" w:rsidRPr="009B0491" w:rsidRDefault="001A6A62" w:rsidP="005257E8">
            <w:pPr>
              <w:jc w:val="both"/>
            </w:pPr>
            <w:r>
              <w:t xml:space="preserve">TERME DE REFERENCE POUR LE RECRUTEMENT </w:t>
            </w:r>
            <w:r w:rsidR="00A61111">
              <w:rPr>
                <w:b/>
              </w:rPr>
              <w:t>D’UN CONSULTANT NATIONAL POUR LA RELECTURE ET L’EDITING DU PROTOCOLE DE PRISE EN CHARGE HOLISTIQUE DES CAS DE VBG</w:t>
            </w:r>
          </w:p>
        </w:tc>
      </w:tr>
      <w:tr w:rsidR="001A6A62" w:rsidRPr="009B0491" w:rsidTr="009D0C74">
        <w:tc>
          <w:tcPr>
            <w:tcW w:w="2802" w:type="dxa"/>
          </w:tcPr>
          <w:p w:rsidR="001A6A62" w:rsidRPr="009B0491" w:rsidRDefault="001A6A62" w:rsidP="009D0C74">
            <w:pPr>
              <w:jc w:val="left"/>
              <w:rPr>
                <w:b/>
              </w:rPr>
            </w:pPr>
            <w:r w:rsidRPr="009B0491">
              <w:rPr>
                <w:b/>
              </w:rPr>
              <w:t>Profil</w:t>
            </w:r>
          </w:p>
        </w:tc>
        <w:tc>
          <w:tcPr>
            <w:tcW w:w="6410" w:type="dxa"/>
          </w:tcPr>
          <w:p w:rsidR="001A6A62" w:rsidRPr="009B0491" w:rsidRDefault="00A61111" w:rsidP="009D0C74">
            <w:pPr>
              <w:jc w:val="left"/>
            </w:pPr>
            <w:r>
              <w:t>Juriste</w:t>
            </w:r>
          </w:p>
        </w:tc>
      </w:tr>
      <w:tr w:rsidR="001A6A62" w:rsidRPr="009B0491" w:rsidTr="009D0C74">
        <w:tc>
          <w:tcPr>
            <w:tcW w:w="2802" w:type="dxa"/>
          </w:tcPr>
          <w:p w:rsidR="001A6A62" w:rsidRPr="009B0491" w:rsidRDefault="001A6A62" w:rsidP="009D0C74">
            <w:pPr>
              <w:jc w:val="left"/>
              <w:rPr>
                <w:b/>
              </w:rPr>
            </w:pPr>
            <w:r w:rsidRPr="009B0491">
              <w:rPr>
                <w:b/>
              </w:rPr>
              <w:t xml:space="preserve">Date limite de soumission </w:t>
            </w:r>
          </w:p>
        </w:tc>
        <w:tc>
          <w:tcPr>
            <w:tcW w:w="6410" w:type="dxa"/>
          </w:tcPr>
          <w:p w:rsidR="001A6A62" w:rsidRPr="008A369F" w:rsidRDefault="00A61111" w:rsidP="00A61111">
            <w:pPr>
              <w:jc w:val="left"/>
              <w:rPr>
                <w:color w:val="FF0000"/>
              </w:rPr>
            </w:pPr>
            <w:r>
              <w:rPr>
                <w:color w:val="FF0000"/>
              </w:rPr>
              <w:t>15 Mars</w:t>
            </w:r>
            <w:r w:rsidR="001A6A62">
              <w:rPr>
                <w:color w:val="FF0000"/>
              </w:rPr>
              <w:t xml:space="preserve"> 2020</w:t>
            </w:r>
          </w:p>
        </w:tc>
      </w:tr>
      <w:tr w:rsidR="001A6A62" w:rsidRPr="009B0491" w:rsidTr="009D0C74">
        <w:tc>
          <w:tcPr>
            <w:tcW w:w="2802" w:type="dxa"/>
          </w:tcPr>
          <w:p w:rsidR="001A6A62" w:rsidRPr="009B0491" w:rsidRDefault="001A6A62" w:rsidP="009D0C74">
            <w:pPr>
              <w:jc w:val="left"/>
              <w:rPr>
                <w:b/>
              </w:rPr>
            </w:pPr>
            <w:r w:rsidRPr="009B0491">
              <w:rPr>
                <w:b/>
              </w:rPr>
              <w:t xml:space="preserve">Grade </w:t>
            </w:r>
          </w:p>
        </w:tc>
        <w:tc>
          <w:tcPr>
            <w:tcW w:w="6410" w:type="dxa"/>
          </w:tcPr>
          <w:p w:rsidR="001A6A62" w:rsidRPr="009B0491" w:rsidRDefault="00A61111" w:rsidP="009D0C74">
            <w:pPr>
              <w:jc w:val="left"/>
            </w:pPr>
            <w:r>
              <w:t>NOC</w:t>
            </w:r>
          </w:p>
        </w:tc>
      </w:tr>
      <w:tr w:rsidR="001A6A62" w:rsidRPr="009B0491" w:rsidTr="009D0C74">
        <w:tc>
          <w:tcPr>
            <w:tcW w:w="2802" w:type="dxa"/>
          </w:tcPr>
          <w:p w:rsidR="001A6A62" w:rsidRPr="009B0491" w:rsidRDefault="001A6A62" w:rsidP="009D0C74">
            <w:pPr>
              <w:jc w:val="left"/>
              <w:rPr>
                <w:b/>
              </w:rPr>
            </w:pPr>
            <w:r w:rsidRPr="009B0491">
              <w:rPr>
                <w:b/>
              </w:rPr>
              <w:t xml:space="preserve">Lieu </w:t>
            </w:r>
          </w:p>
        </w:tc>
        <w:tc>
          <w:tcPr>
            <w:tcW w:w="6410" w:type="dxa"/>
          </w:tcPr>
          <w:p w:rsidR="001A6A62" w:rsidRPr="009B0491" w:rsidRDefault="001A6A62" w:rsidP="009D0C74">
            <w:pPr>
              <w:jc w:val="left"/>
            </w:pPr>
            <w:r>
              <w:t>Bureau UNFPA Bamako</w:t>
            </w:r>
          </w:p>
        </w:tc>
      </w:tr>
      <w:tr w:rsidR="001A6A62" w:rsidRPr="009B0491" w:rsidTr="009D0C74">
        <w:tc>
          <w:tcPr>
            <w:tcW w:w="2802" w:type="dxa"/>
          </w:tcPr>
          <w:p w:rsidR="001A6A62" w:rsidRPr="009B0491" w:rsidRDefault="001A6A62" w:rsidP="009D0C74">
            <w:pPr>
              <w:jc w:val="left"/>
              <w:rPr>
                <w:b/>
              </w:rPr>
            </w:pPr>
            <w:r w:rsidRPr="009B0491">
              <w:rPr>
                <w:b/>
              </w:rPr>
              <w:t>Superviseur</w:t>
            </w:r>
          </w:p>
        </w:tc>
        <w:tc>
          <w:tcPr>
            <w:tcW w:w="6410" w:type="dxa"/>
          </w:tcPr>
          <w:p w:rsidR="001A6A62" w:rsidRPr="009B0491" w:rsidRDefault="001A6A62" w:rsidP="009D0C74">
            <w:pPr>
              <w:jc w:val="left"/>
            </w:pPr>
            <w:r>
              <w:t>Chefs d’Unité SR et Genre</w:t>
            </w:r>
          </w:p>
        </w:tc>
      </w:tr>
      <w:tr w:rsidR="001A6A62" w:rsidRPr="009B0491" w:rsidTr="009D0C74">
        <w:tc>
          <w:tcPr>
            <w:tcW w:w="2802" w:type="dxa"/>
          </w:tcPr>
          <w:p w:rsidR="001A6A62" w:rsidRPr="009B0491" w:rsidRDefault="001A6A62" w:rsidP="009D0C74">
            <w:pPr>
              <w:jc w:val="left"/>
              <w:rPr>
                <w:b/>
              </w:rPr>
            </w:pPr>
            <w:r w:rsidRPr="009B0491">
              <w:rPr>
                <w:b/>
              </w:rPr>
              <w:t xml:space="preserve">Durée </w:t>
            </w:r>
          </w:p>
        </w:tc>
        <w:tc>
          <w:tcPr>
            <w:tcW w:w="6410" w:type="dxa"/>
          </w:tcPr>
          <w:p w:rsidR="001A6A62" w:rsidRPr="009B0491" w:rsidRDefault="00A61111" w:rsidP="00A61111">
            <w:pPr>
              <w:jc w:val="left"/>
            </w:pPr>
            <w:r>
              <w:t>2 semaines (15 Jours)</w:t>
            </w:r>
          </w:p>
        </w:tc>
      </w:tr>
    </w:tbl>
    <w:p w:rsidR="001A6A62" w:rsidRDefault="001A6A62" w:rsidP="001A6A62">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A6A62" w:rsidRPr="009B0491" w:rsidTr="009D0C74">
        <w:tc>
          <w:tcPr>
            <w:tcW w:w="9217" w:type="dxa"/>
          </w:tcPr>
          <w:p w:rsidR="001A6A62" w:rsidRPr="009B0491" w:rsidRDefault="001A6A62" w:rsidP="001A6A62">
            <w:pPr>
              <w:pStyle w:val="ListParagraph"/>
              <w:numPr>
                <w:ilvl w:val="0"/>
                <w:numId w:val="2"/>
              </w:numPr>
              <w:jc w:val="left"/>
              <w:rPr>
                <w:b/>
              </w:rPr>
            </w:pPr>
            <w:r w:rsidRPr="009B0491">
              <w:rPr>
                <w:b/>
              </w:rPr>
              <w:t xml:space="preserve">CONTEXTE  </w:t>
            </w:r>
          </w:p>
        </w:tc>
      </w:tr>
      <w:tr w:rsidR="001A6A62" w:rsidRPr="00E16DBD" w:rsidTr="009D0C74">
        <w:tc>
          <w:tcPr>
            <w:tcW w:w="9217" w:type="dxa"/>
          </w:tcPr>
          <w:p w:rsidR="001A6A62" w:rsidRPr="00E16DBD" w:rsidRDefault="001A6A62" w:rsidP="009D0C74">
            <w:pPr>
              <w:widowControl w:val="0"/>
              <w:autoSpaceDE w:val="0"/>
              <w:autoSpaceDN w:val="0"/>
              <w:adjustRightInd w:val="0"/>
              <w:spacing w:after="240"/>
              <w:jc w:val="both"/>
              <w:rPr>
                <w:lang w:val="fr-ML"/>
              </w:rPr>
            </w:pPr>
            <w:r w:rsidRPr="00E16DBD">
              <w:rPr>
                <w:lang w:val="fr-ML"/>
              </w:rPr>
              <w:t>Le</w:t>
            </w:r>
            <w:r w:rsidR="00B02741">
              <w:rPr>
                <w:lang w:val="fr-ML"/>
              </w:rPr>
              <w:t xml:space="preserve"> Gouvernement du</w:t>
            </w:r>
            <w:r w:rsidRPr="00E16DBD">
              <w:rPr>
                <w:lang w:val="fr-ML"/>
              </w:rPr>
              <w:t xml:space="preserve"> Mali</w:t>
            </w:r>
            <w:r w:rsidR="00B02741">
              <w:rPr>
                <w:lang w:val="fr-ML"/>
              </w:rPr>
              <w:t xml:space="preserve"> en partenariat avec UNFPA a développé le protocole de prise en charge holistique des cas de VBG avec la participation de tous les acteurs intervenant dans le domaine ainsi que des Agences su système des Nations Unies.</w:t>
            </w:r>
            <w:r w:rsidRPr="00E16DBD">
              <w:rPr>
                <w:lang w:val="fr-ML"/>
              </w:rPr>
              <w:t xml:space="preserve"> </w:t>
            </w:r>
            <w:r w:rsidR="00B02741">
              <w:rPr>
                <w:lang w:val="fr-ML"/>
              </w:rPr>
              <w:t xml:space="preserve">Cette activité rentre dans le cadre de la mise en œuvre du </w:t>
            </w:r>
            <w:r w:rsidRPr="00E16DBD">
              <w:rPr>
                <w:lang w:val="fr-ML"/>
              </w:rPr>
              <w:t>programme de prévention et de réponse aux violences faites aux femmes et aux filles financé par l’Union Européenne et les Nations Unies dénommé Spotlight Initiative.  L’Initiative Spotlight « Prévention et Réponse aux violences faites aux femmes et aux filles au Mali 2018-2022 » vise à protéger les femmes et les filles contre les violences faites aux femmes et filles (VFF), y compris les violences basées sur le genre (VBG) ainsi que les pratiques néfastes. Il a également pour ambition d’assurer une prise en charge holistique des survivantes et de promouvoir les droits des femmes et des jeunes filles aux droits à la santé sexuelle et reproductive. Le Programme mettra un accent particulier sur les besoins spécifiques des groupes exposés à de multiples formes de discrimination croisée.</w:t>
            </w:r>
          </w:p>
          <w:p w:rsidR="001A6A62" w:rsidRPr="00E16DBD" w:rsidRDefault="001A6A62" w:rsidP="00B02741">
            <w:pPr>
              <w:jc w:val="both"/>
            </w:pPr>
            <w:r w:rsidRPr="00E16DBD">
              <w:t xml:space="preserve">Les présents termes de référence </w:t>
            </w:r>
            <w:r w:rsidR="00B02741">
              <w:t xml:space="preserve">font état du recrutement du consultant </w:t>
            </w:r>
            <w:r w:rsidRPr="00E16DBD">
              <w:t xml:space="preserve">national </w:t>
            </w:r>
            <w:r w:rsidR="00B02741">
              <w:t xml:space="preserve">pour la relecture et éditer le document de protocole avant impression et diffusion. </w:t>
            </w:r>
          </w:p>
        </w:tc>
      </w:tr>
    </w:tbl>
    <w:p w:rsidR="001A6A62" w:rsidRPr="00E16DBD" w:rsidRDefault="001A6A62" w:rsidP="001A6A62">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A6A62" w:rsidRPr="00E16DBD" w:rsidTr="009D0C74">
        <w:tc>
          <w:tcPr>
            <w:tcW w:w="9217" w:type="dxa"/>
          </w:tcPr>
          <w:p w:rsidR="001A6A62" w:rsidRPr="00E16DBD" w:rsidRDefault="001A6A62" w:rsidP="001A6A62">
            <w:pPr>
              <w:pStyle w:val="ListParagraph"/>
              <w:numPr>
                <w:ilvl w:val="0"/>
                <w:numId w:val="2"/>
              </w:numPr>
              <w:jc w:val="left"/>
              <w:rPr>
                <w:b/>
              </w:rPr>
            </w:pPr>
            <w:r w:rsidRPr="00E16DBD">
              <w:rPr>
                <w:b/>
              </w:rPr>
              <w:t xml:space="preserve">Responsabilités et tâches du Consultant </w:t>
            </w:r>
          </w:p>
        </w:tc>
      </w:tr>
      <w:tr w:rsidR="001A6A62" w:rsidRPr="00E16DBD" w:rsidTr="009D0C74">
        <w:tc>
          <w:tcPr>
            <w:tcW w:w="9217" w:type="dxa"/>
          </w:tcPr>
          <w:p w:rsidR="001A6A62" w:rsidRPr="00E16DBD" w:rsidRDefault="00B02741" w:rsidP="009D0C74">
            <w:pPr>
              <w:pStyle w:val="ListParagraph"/>
              <w:spacing w:after="160" w:line="259" w:lineRule="auto"/>
              <w:ind w:left="0"/>
              <w:jc w:val="left"/>
            </w:pPr>
            <w:r>
              <w:t>L</w:t>
            </w:r>
            <w:r w:rsidR="001A6A62" w:rsidRPr="00E16DBD">
              <w:t xml:space="preserve">e consultant est responsable de :   </w:t>
            </w:r>
          </w:p>
          <w:p w:rsidR="00B02741" w:rsidRDefault="00B02741" w:rsidP="001A6A62">
            <w:pPr>
              <w:pStyle w:val="ListParagraph"/>
              <w:numPr>
                <w:ilvl w:val="0"/>
                <w:numId w:val="9"/>
              </w:numPr>
              <w:spacing w:line="259" w:lineRule="auto"/>
              <w:jc w:val="left"/>
            </w:pPr>
            <w:r>
              <w:t>Faire une relecture approfondie du document protocole de prise en charge holistique des cas de VBG ;</w:t>
            </w:r>
          </w:p>
          <w:p w:rsidR="001A6A62" w:rsidRPr="00E16DBD" w:rsidRDefault="00392D12" w:rsidP="00392D12">
            <w:pPr>
              <w:pStyle w:val="ListParagraph"/>
              <w:numPr>
                <w:ilvl w:val="0"/>
                <w:numId w:val="9"/>
              </w:numPr>
              <w:spacing w:line="259" w:lineRule="auto"/>
              <w:jc w:val="left"/>
            </w:pPr>
            <w:r>
              <w:t>Editer le document et soumettre la version à imprimer.</w:t>
            </w:r>
            <w:r w:rsidR="001A6A62" w:rsidRPr="00E16DBD">
              <w:t xml:space="preserve"> </w:t>
            </w:r>
          </w:p>
        </w:tc>
      </w:tr>
      <w:tr w:rsidR="001A6A62" w:rsidRPr="00E16DBD" w:rsidTr="009D0C74">
        <w:tc>
          <w:tcPr>
            <w:tcW w:w="9217" w:type="dxa"/>
          </w:tcPr>
          <w:p w:rsidR="001A6A62" w:rsidRPr="00E16DBD" w:rsidRDefault="001A6A62" w:rsidP="001A6A62">
            <w:pPr>
              <w:pStyle w:val="ListParagraph"/>
              <w:numPr>
                <w:ilvl w:val="0"/>
                <w:numId w:val="3"/>
              </w:numPr>
              <w:jc w:val="left"/>
              <w:rPr>
                <w:b/>
              </w:rPr>
            </w:pPr>
            <w:r w:rsidRPr="00E16DBD">
              <w:rPr>
                <w:b/>
              </w:rPr>
              <w:t>Toute autre tâche identifiée relative à la VBG</w:t>
            </w:r>
          </w:p>
        </w:tc>
      </w:tr>
    </w:tbl>
    <w:p w:rsidR="001A6A62" w:rsidRPr="00E16DBD" w:rsidRDefault="001A6A62" w:rsidP="001A6A62">
      <w:pPr>
        <w:jc w:val="left"/>
      </w:pPr>
    </w:p>
    <w:p w:rsidR="001A6A62" w:rsidRPr="00E16DBD" w:rsidRDefault="001A6A62" w:rsidP="001A6A62">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A6A62" w:rsidRPr="00E16DBD" w:rsidTr="009D0C74">
        <w:tc>
          <w:tcPr>
            <w:tcW w:w="9217" w:type="dxa"/>
          </w:tcPr>
          <w:p w:rsidR="001A6A62" w:rsidRPr="00E16DBD" w:rsidRDefault="001A6A62" w:rsidP="001A6A62">
            <w:pPr>
              <w:pStyle w:val="ListParagraph"/>
              <w:numPr>
                <w:ilvl w:val="0"/>
                <w:numId w:val="2"/>
              </w:numPr>
              <w:jc w:val="left"/>
              <w:rPr>
                <w:b/>
              </w:rPr>
            </w:pPr>
            <w:r w:rsidRPr="00E16DBD">
              <w:rPr>
                <w:b/>
              </w:rPr>
              <w:t xml:space="preserve">Résultats attendus </w:t>
            </w:r>
          </w:p>
        </w:tc>
      </w:tr>
      <w:tr w:rsidR="001A6A62" w:rsidRPr="00E16DBD" w:rsidTr="009D0C74">
        <w:tc>
          <w:tcPr>
            <w:tcW w:w="9217" w:type="dxa"/>
          </w:tcPr>
          <w:p w:rsidR="00392D12" w:rsidRDefault="00392D12" w:rsidP="001A6A62">
            <w:pPr>
              <w:pStyle w:val="ListParagraph"/>
              <w:numPr>
                <w:ilvl w:val="0"/>
                <w:numId w:val="8"/>
              </w:numPr>
              <w:spacing w:line="259" w:lineRule="auto"/>
              <w:jc w:val="left"/>
            </w:pPr>
            <w:r>
              <w:t>Le protocole de pris en charge holistique a été relu, corrigé et finalisé ;</w:t>
            </w:r>
          </w:p>
          <w:p w:rsidR="001A6A62" w:rsidRPr="00E16DBD" w:rsidRDefault="00392D12" w:rsidP="00444678">
            <w:pPr>
              <w:pStyle w:val="ListParagraph"/>
              <w:numPr>
                <w:ilvl w:val="0"/>
                <w:numId w:val="8"/>
              </w:numPr>
              <w:spacing w:line="259" w:lineRule="auto"/>
              <w:jc w:val="left"/>
            </w:pPr>
            <w:r>
              <w:t>La version à imprimer du protocole</w:t>
            </w:r>
            <w:r w:rsidR="00444678">
              <w:t xml:space="preserve"> a été soumis et est disponible.</w:t>
            </w:r>
          </w:p>
        </w:tc>
      </w:tr>
    </w:tbl>
    <w:p w:rsidR="001A6A62" w:rsidRPr="00E16DBD" w:rsidRDefault="001A6A62" w:rsidP="001A6A62">
      <w:pPr>
        <w:jc w:val="left"/>
      </w:pPr>
    </w:p>
    <w:p w:rsidR="001A6A62" w:rsidRPr="00E16DBD" w:rsidRDefault="001A6A62" w:rsidP="001A6A62">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A6A62" w:rsidRPr="00E16DBD" w:rsidTr="009D0C74">
        <w:tc>
          <w:tcPr>
            <w:tcW w:w="9217" w:type="dxa"/>
            <w:shd w:val="clear" w:color="auto" w:fill="auto"/>
          </w:tcPr>
          <w:p w:rsidR="001A6A62" w:rsidRPr="00E16DBD" w:rsidRDefault="001A6A62" w:rsidP="001A6A62">
            <w:pPr>
              <w:pStyle w:val="ListParagraph"/>
              <w:numPr>
                <w:ilvl w:val="0"/>
                <w:numId w:val="2"/>
              </w:numPr>
              <w:jc w:val="left"/>
              <w:rPr>
                <w:b/>
              </w:rPr>
            </w:pPr>
            <w:r w:rsidRPr="00E16DBD">
              <w:rPr>
                <w:b/>
              </w:rPr>
              <w:lastRenderedPageBreak/>
              <w:t xml:space="preserve">Profil du Consultant </w:t>
            </w:r>
          </w:p>
        </w:tc>
      </w:tr>
      <w:tr w:rsidR="001A6A62" w:rsidRPr="00E16DBD" w:rsidTr="009D0C74">
        <w:tc>
          <w:tcPr>
            <w:tcW w:w="9217" w:type="dxa"/>
            <w:shd w:val="clear" w:color="auto" w:fill="auto"/>
          </w:tcPr>
          <w:p w:rsidR="001A6A62" w:rsidRPr="00E16DBD" w:rsidRDefault="001A6A62" w:rsidP="001A6A62">
            <w:pPr>
              <w:pStyle w:val="ListParagraph"/>
              <w:numPr>
                <w:ilvl w:val="0"/>
                <w:numId w:val="4"/>
              </w:numPr>
              <w:jc w:val="left"/>
            </w:pPr>
            <w:r w:rsidRPr="00E16DBD">
              <w:t xml:space="preserve">Diplôme Universitaire en </w:t>
            </w:r>
            <w:r w:rsidR="00444678">
              <w:t>sciences sociales</w:t>
            </w:r>
            <w:r w:rsidRPr="00E16DBD">
              <w:t xml:space="preserve"> </w:t>
            </w:r>
          </w:p>
          <w:p w:rsidR="001A6A62" w:rsidRPr="00E16DBD" w:rsidRDefault="00444678" w:rsidP="00444678">
            <w:pPr>
              <w:pStyle w:val="ListParagraph"/>
              <w:numPr>
                <w:ilvl w:val="0"/>
                <w:numId w:val="4"/>
              </w:numPr>
              <w:jc w:val="left"/>
            </w:pPr>
            <w:r>
              <w:t>Au moins 5</w:t>
            </w:r>
            <w:r w:rsidR="001A6A62" w:rsidRPr="00E16DBD">
              <w:t xml:space="preserve"> ans d’expérience dans le domaine</w:t>
            </w:r>
            <w:r>
              <w:t xml:space="preserve"> de relecture et d’editing</w:t>
            </w:r>
          </w:p>
        </w:tc>
      </w:tr>
      <w:tr w:rsidR="001A6A62" w:rsidRPr="00E16DBD" w:rsidTr="009D0C74">
        <w:tc>
          <w:tcPr>
            <w:tcW w:w="9217" w:type="dxa"/>
            <w:shd w:val="clear" w:color="auto" w:fill="auto"/>
          </w:tcPr>
          <w:p w:rsidR="001A6A62" w:rsidRPr="00E16DBD" w:rsidRDefault="001A6A62" w:rsidP="001A6A62">
            <w:pPr>
              <w:pStyle w:val="ListParagraph"/>
              <w:numPr>
                <w:ilvl w:val="0"/>
                <w:numId w:val="6"/>
              </w:numPr>
              <w:jc w:val="left"/>
              <w:rPr>
                <w:b/>
              </w:rPr>
            </w:pPr>
            <w:r w:rsidRPr="00E16DBD">
              <w:rPr>
                <w:b/>
              </w:rPr>
              <w:t xml:space="preserve">Autre compétences requises </w:t>
            </w:r>
          </w:p>
          <w:p w:rsidR="001A6A62" w:rsidRPr="00E16DBD" w:rsidRDefault="001A6A62" w:rsidP="001A6A62">
            <w:pPr>
              <w:pStyle w:val="ListParagraph"/>
              <w:numPr>
                <w:ilvl w:val="0"/>
                <w:numId w:val="4"/>
              </w:numPr>
              <w:jc w:val="left"/>
            </w:pPr>
            <w:r w:rsidRPr="00E16DBD">
              <w:t xml:space="preserve">Capacité de travail en équipe et sur le terrain et faire preuve d’initiatives </w:t>
            </w:r>
          </w:p>
          <w:p w:rsidR="001A6A62" w:rsidRPr="00E16DBD" w:rsidRDefault="001A6A62" w:rsidP="001A6A62">
            <w:pPr>
              <w:pStyle w:val="ListParagraph"/>
              <w:numPr>
                <w:ilvl w:val="0"/>
                <w:numId w:val="4"/>
              </w:numPr>
              <w:jc w:val="left"/>
            </w:pPr>
            <w:r w:rsidRPr="00E16DBD">
              <w:t xml:space="preserve">Excellentes compétences écrite et orale en français </w:t>
            </w:r>
          </w:p>
          <w:p w:rsidR="001A6A62" w:rsidRPr="00E16DBD" w:rsidRDefault="001A6A62" w:rsidP="001A6A62">
            <w:pPr>
              <w:pStyle w:val="ListParagraph"/>
              <w:numPr>
                <w:ilvl w:val="0"/>
                <w:numId w:val="5"/>
              </w:numPr>
              <w:jc w:val="left"/>
            </w:pPr>
            <w:r w:rsidRPr="00E16DBD">
              <w:t xml:space="preserve"> Connaissances supplémentaires en anglais souhaitées</w:t>
            </w:r>
          </w:p>
          <w:p w:rsidR="001A6A62" w:rsidRPr="00E16DBD" w:rsidRDefault="001A6A62" w:rsidP="001A6A62">
            <w:pPr>
              <w:pStyle w:val="ListParagraph"/>
              <w:numPr>
                <w:ilvl w:val="0"/>
                <w:numId w:val="5"/>
              </w:numPr>
              <w:jc w:val="left"/>
            </w:pPr>
            <w:r w:rsidRPr="00E16DBD">
              <w:t>Connaissance supplémentaire du mandat de l’UNFPA et de ses stratégies en matière de SR et VBG serait un atout</w:t>
            </w:r>
          </w:p>
        </w:tc>
      </w:tr>
      <w:tr w:rsidR="001A6A62" w:rsidRPr="00E16DBD" w:rsidTr="009D0C74">
        <w:tc>
          <w:tcPr>
            <w:tcW w:w="9217" w:type="dxa"/>
            <w:shd w:val="clear" w:color="auto" w:fill="auto"/>
          </w:tcPr>
          <w:p w:rsidR="001A6A62" w:rsidRPr="00E16DBD" w:rsidRDefault="001A6A62" w:rsidP="001A6A62">
            <w:pPr>
              <w:numPr>
                <w:ilvl w:val="0"/>
                <w:numId w:val="2"/>
              </w:numPr>
              <w:jc w:val="left"/>
              <w:rPr>
                <w:b/>
              </w:rPr>
            </w:pPr>
            <w:r w:rsidRPr="00E16DBD">
              <w:rPr>
                <w:b/>
              </w:rPr>
              <w:t>Dossiers à déposer</w:t>
            </w:r>
          </w:p>
        </w:tc>
      </w:tr>
      <w:tr w:rsidR="001A6A62" w:rsidRPr="00E16DBD" w:rsidTr="009D0C74">
        <w:tc>
          <w:tcPr>
            <w:tcW w:w="9217" w:type="dxa"/>
            <w:shd w:val="clear" w:color="auto" w:fill="auto"/>
          </w:tcPr>
          <w:p w:rsidR="001A6A62" w:rsidRPr="00E16DBD" w:rsidRDefault="001A6A62" w:rsidP="001A6A62">
            <w:pPr>
              <w:numPr>
                <w:ilvl w:val="0"/>
                <w:numId w:val="7"/>
              </w:numPr>
              <w:jc w:val="left"/>
            </w:pPr>
            <w:r w:rsidRPr="00E16DBD">
              <w:t>Diplômes</w:t>
            </w:r>
          </w:p>
          <w:p w:rsidR="001A6A62" w:rsidRPr="00E16DBD" w:rsidRDefault="001A6A62" w:rsidP="001A6A62">
            <w:pPr>
              <w:numPr>
                <w:ilvl w:val="0"/>
                <w:numId w:val="7"/>
              </w:numPr>
              <w:jc w:val="left"/>
            </w:pPr>
            <w:r w:rsidRPr="00E16DBD">
              <w:t>Curriculum Vitae / P11</w:t>
            </w:r>
          </w:p>
          <w:p w:rsidR="001A6A62" w:rsidRPr="00E16DBD" w:rsidRDefault="001A6A62" w:rsidP="001A6A62">
            <w:pPr>
              <w:numPr>
                <w:ilvl w:val="0"/>
                <w:numId w:val="7"/>
              </w:numPr>
              <w:jc w:val="left"/>
            </w:pPr>
            <w:r w:rsidRPr="00E16DBD">
              <w:t>Lettre de motivation</w:t>
            </w:r>
          </w:p>
          <w:p w:rsidR="001A6A62" w:rsidRPr="00E16DBD" w:rsidRDefault="001A6A62" w:rsidP="001A6A62">
            <w:pPr>
              <w:numPr>
                <w:ilvl w:val="0"/>
                <w:numId w:val="7"/>
              </w:numPr>
              <w:jc w:val="left"/>
            </w:pPr>
            <w:r w:rsidRPr="00E16DBD">
              <w:t>Liste de trois personnes de référence et leur adresse complète</w:t>
            </w:r>
          </w:p>
          <w:p w:rsidR="001A6A62" w:rsidRPr="00E16DBD" w:rsidRDefault="001A6A62" w:rsidP="001A6A62">
            <w:pPr>
              <w:numPr>
                <w:ilvl w:val="0"/>
                <w:numId w:val="7"/>
              </w:numPr>
              <w:jc w:val="left"/>
            </w:pPr>
            <w:r w:rsidRPr="00E16DBD">
              <w:t xml:space="preserve">Dépôt de la candidature au plus tard le 15 </w:t>
            </w:r>
            <w:r w:rsidR="005257E8">
              <w:t>Mars</w:t>
            </w:r>
            <w:r w:rsidRPr="00E16DBD">
              <w:t xml:space="preserve"> 2020</w:t>
            </w:r>
            <w:r w:rsidRPr="00E16DBD">
              <w:rPr>
                <w:b/>
                <w:u w:val="single"/>
              </w:rPr>
              <w:t xml:space="preserve"> à 13h</w:t>
            </w:r>
            <w:r w:rsidRPr="00E16DBD">
              <w:t xml:space="preserve">, </w:t>
            </w:r>
            <w:proofErr w:type="spellStart"/>
            <w:r w:rsidRPr="00E16DBD">
              <w:t>Badalabougou</w:t>
            </w:r>
            <w:proofErr w:type="spellEnd"/>
            <w:r w:rsidRPr="00E16DBD">
              <w:t>, Maison des Nations Unies, 3</w:t>
            </w:r>
            <w:r w:rsidRPr="00E16DBD">
              <w:rPr>
                <w:vertAlign w:val="superscript"/>
              </w:rPr>
              <w:t>ème</w:t>
            </w:r>
            <w:r w:rsidRPr="00E16DBD">
              <w:t xml:space="preserve"> niveau, Ex. MINUSMA</w:t>
            </w:r>
          </w:p>
          <w:p w:rsidR="001A6A62" w:rsidRPr="00E16DBD" w:rsidRDefault="001A6A62" w:rsidP="001A6A62">
            <w:pPr>
              <w:numPr>
                <w:ilvl w:val="0"/>
                <w:numId w:val="7"/>
              </w:numPr>
              <w:jc w:val="left"/>
            </w:pPr>
            <w:r w:rsidRPr="00E16DBD">
              <w:t xml:space="preserve">Les dossiers de candidature peuvent être envoyés aussi par courrier électronique à  l’adresse email suivante : </w:t>
            </w:r>
          </w:p>
        </w:tc>
      </w:tr>
    </w:tbl>
    <w:p w:rsidR="001A6A62" w:rsidRDefault="001A6A62" w:rsidP="001A6A62">
      <w:pPr>
        <w:jc w:val="left"/>
      </w:pPr>
    </w:p>
    <w:p w:rsidR="001A6A62" w:rsidRDefault="001A6A62" w:rsidP="001A6A62">
      <w:pPr>
        <w:jc w:val="left"/>
      </w:pPr>
    </w:p>
    <w:p w:rsidR="00670CE5" w:rsidRDefault="00670CE5"/>
    <w:sectPr w:rsidR="00670CE5" w:rsidSect="000029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25" w:rsidRDefault="00020425">
      <w:r>
        <w:separator/>
      </w:r>
    </w:p>
  </w:endnote>
  <w:endnote w:type="continuationSeparator" w:id="0">
    <w:p w:rsidR="00020425" w:rsidRDefault="0002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C8B" w:rsidRDefault="005257E8">
    <w:pPr>
      <w:pStyle w:val="Footer"/>
      <w:jc w:val="right"/>
    </w:pPr>
    <w:r>
      <w:fldChar w:fldCharType="begin"/>
    </w:r>
    <w:r>
      <w:instrText xml:space="preserve"> PAGE   \* MERGEFORMAT </w:instrText>
    </w:r>
    <w:r>
      <w:fldChar w:fldCharType="separate"/>
    </w:r>
    <w:r w:rsidR="00D2464C">
      <w:rPr>
        <w:noProof/>
      </w:rPr>
      <w:t>1</w:t>
    </w:r>
    <w:r>
      <w:fldChar w:fldCharType="end"/>
    </w:r>
  </w:p>
  <w:p w:rsidR="004F3C8B" w:rsidRDefault="00020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25" w:rsidRDefault="00020425">
      <w:r>
        <w:separator/>
      </w:r>
    </w:p>
  </w:footnote>
  <w:footnote w:type="continuationSeparator" w:id="0">
    <w:p w:rsidR="00020425" w:rsidRDefault="00020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0220"/>
    <w:multiLevelType w:val="hybridMultilevel"/>
    <w:tmpl w:val="4B00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B111C"/>
    <w:multiLevelType w:val="hybridMultilevel"/>
    <w:tmpl w:val="6BB6836C"/>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3BBA1CAC"/>
    <w:multiLevelType w:val="hybridMultilevel"/>
    <w:tmpl w:val="307C5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5601EB"/>
    <w:multiLevelType w:val="hybridMultilevel"/>
    <w:tmpl w:val="5D54DD68"/>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B60945"/>
    <w:multiLevelType w:val="hybridMultilevel"/>
    <w:tmpl w:val="1C8CA6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A1C049A">
      <w:numFmt w:val="bullet"/>
      <w:lvlText w:val="•"/>
      <w:lvlJc w:val="left"/>
      <w:pPr>
        <w:ind w:left="3240" w:hanging="720"/>
      </w:pPr>
      <w:rPr>
        <w:rFonts w:ascii="Calibri" w:eastAsia="Calibri" w:hAnsi="Calibri" w:cs="Times New Roman" w:hint="default"/>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9381A"/>
    <w:multiLevelType w:val="hybridMultilevel"/>
    <w:tmpl w:val="2820A42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5B89735A"/>
    <w:multiLevelType w:val="hybridMultilevel"/>
    <w:tmpl w:val="DA78D36A"/>
    <w:lvl w:ilvl="0" w:tplc="46221AB4">
      <w:start w:val="1"/>
      <w:numFmt w:val="bullet"/>
      <w:lvlText w:val=""/>
      <w:lvlJc w:val="left"/>
      <w:pPr>
        <w:ind w:left="502" w:hanging="360"/>
      </w:pPr>
      <w:rPr>
        <w:rFonts w:ascii="Symbol" w:hAnsi="Symbol" w:hint="default"/>
        <w:color w:val="auto"/>
        <w:u w:val="none"/>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6E7B37CB"/>
    <w:multiLevelType w:val="hybridMultilevel"/>
    <w:tmpl w:val="623E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73E70"/>
    <w:multiLevelType w:val="hybridMultilevel"/>
    <w:tmpl w:val="104A53BA"/>
    <w:lvl w:ilvl="0" w:tplc="040C000F">
      <w:start w:val="1"/>
      <w:numFmt w:val="decimal"/>
      <w:lvlText w:val="%1."/>
      <w:lvlJc w:val="left"/>
      <w:pPr>
        <w:ind w:left="502"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62"/>
    <w:rsid w:val="00020425"/>
    <w:rsid w:val="001A6A62"/>
    <w:rsid w:val="00392D12"/>
    <w:rsid w:val="00444678"/>
    <w:rsid w:val="005257E8"/>
    <w:rsid w:val="00670CE5"/>
    <w:rsid w:val="00A61111"/>
    <w:rsid w:val="00B02741"/>
    <w:rsid w:val="00D24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FBED5-212D-410A-BCFD-E3470EAB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62"/>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62"/>
    <w:pPr>
      <w:ind w:left="720"/>
      <w:contextualSpacing/>
    </w:pPr>
  </w:style>
  <w:style w:type="paragraph" w:styleId="Footer">
    <w:name w:val="footer"/>
    <w:basedOn w:val="Normal"/>
    <w:link w:val="FooterChar"/>
    <w:uiPriority w:val="99"/>
    <w:unhideWhenUsed/>
    <w:rsid w:val="001A6A62"/>
    <w:pPr>
      <w:tabs>
        <w:tab w:val="center" w:pos="4536"/>
        <w:tab w:val="right" w:pos="9072"/>
      </w:tabs>
    </w:pPr>
  </w:style>
  <w:style w:type="character" w:customStyle="1" w:styleId="FooterChar">
    <w:name w:val="Footer Char"/>
    <w:basedOn w:val="DefaultParagraphFont"/>
    <w:link w:val="Footer"/>
    <w:uiPriority w:val="99"/>
    <w:rsid w:val="001A6A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Moussa Baba COULIBALY</cp:lastModifiedBy>
  <cp:revision>2</cp:revision>
  <dcterms:created xsi:type="dcterms:W3CDTF">2020-03-25T12:49:00Z</dcterms:created>
  <dcterms:modified xsi:type="dcterms:W3CDTF">2020-03-25T12:49:00Z</dcterms:modified>
</cp:coreProperties>
</file>