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5563F0" w14:textId="25E4A6C6" w:rsidR="00A84A9E" w:rsidRPr="001D3E62" w:rsidRDefault="00AA4935" w:rsidP="00AA49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8"/>
          <w:szCs w:val="8"/>
        </w:rPr>
        <w:t xml:space="preserve">                                                                                                                  </w:t>
      </w:r>
      <w:r w:rsidR="00484A68" w:rsidRPr="00884039">
        <w:rPr>
          <w:rFonts w:asciiTheme="minorHAnsi" w:hAnsiTheme="minorHAnsi" w:cstheme="minorHAnsi"/>
          <w:sz w:val="24"/>
          <w:szCs w:val="24"/>
        </w:rPr>
        <w:t>AVIS DE RECRUTEM</w:t>
      </w:r>
      <w:bookmarkStart w:id="0" w:name="_GoBack"/>
      <w:bookmarkEnd w:id="0"/>
      <w:r w:rsidR="00484A68" w:rsidRPr="00884039">
        <w:rPr>
          <w:rFonts w:asciiTheme="minorHAnsi" w:hAnsiTheme="minorHAnsi" w:cstheme="minorHAnsi"/>
          <w:sz w:val="24"/>
          <w:szCs w:val="24"/>
        </w:rPr>
        <w:t>ENT</w:t>
      </w:r>
      <w:r w:rsidR="00D5490A">
        <w:rPr>
          <w:rFonts w:asciiTheme="minorHAnsi" w:hAnsiTheme="minorHAnsi" w:cstheme="minorHAnsi"/>
          <w:sz w:val="24"/>
          <w:szCs w:val="24"/>
        </w:rPr>
        <w:t xml:space="preserve"> (Republication)</w:t>
      </w:r>
    </w:p>
    <w:p w14:paraId="6CE7D284" w14:textId="57D5D3CC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 xml:space="preserve">Un consultant </w:t>
      </w:r>
      <w:r w:rsidR="00B81C3E">
        <w:rPr>
          <w:rFonts w:asciiTheme="minorHAnsi" w:eastAsia="Arial Unicode MS" w:hAnsiTheme="minorHAnsi" w:cstheme="minorHAnsi"/>
          <w:bCs/>
          <w:sz w:val="24"/>
          <w:szCs w:val="24"/>
        </w:rPr>
        <w:t xml:space="preserve">Expert </w:t>
      </w:r>
      <w:r w:rsidR="002D6AB7">
        <w:t>National pour le développement et la mise en place d’un système de gestion d’information (base de données) de niveau national en lien avec les données VBG</w:t>
      </w:r>
      <w:r w:rsidR="00936CAE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747"/>
        <w:gridCol w:w="1460"/>
        <w:gridCol w:w="949"/>
        <w:gridCol w:w="2410"/>
        <w:gridCol w:w="1595"/>
      </w:tblGrid>
      <w:tr w:rsidR="00484A68" w:rsidRPr="00884039" w14:paraId="28FBA4FC" w14:textId="77777777" w:rsidTr="002650F0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2650F0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F2" w14:textId="22F3FEF7" w:rsidR="00A84A9E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Consultant </w:t>
            </w:r>
            <w:r w:rsidR="00B81C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Expert </w:t>
            </w:r>
            <w:r w:rsidR="002D6AB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National</w:t>
            </w:r>
          </w:p>
          <w:p w14:paraId="6AAC8322" w14:textId="77777777" w:rsidR="00484A68" w:rsidRPr="00884039" w:rsidRDefault="00484A6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F7B7190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78C15E0E" w:rsidR="00484A68" w:rsidRPr="00884039" w:rsidRDefault="0051747B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2650F0">
              <w:rPr>
                <w:rFonts w:asciiTheme="minorHAnsi" w:hAnsiTheme="minorHAnsi" w:cstheme="minorHAnsi"/>
                <w:sz w:val="24"/>
                <w:szCs w:val="24"/>
              </w:rPr>
              <w:t xml:space="preserve"> jours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sur 03</w:t>
            </w:r>
            <w:r w:rsidR="002D6AB7">
              <w:rPr>
                <w:rFonts w:asciiTheme="minorHAnsi" w:hAnsiTheme="minorHAnsi" w:cstheme="minorHAnsi"/>
                <w:sz w:val="24"/>
                <w:szCs w:val="24"/>
              </w:rPr>
              <w:t xml:space="preserve"> Mois</w:t>
            </w:r>
            <w:r w:rsidR="00484A68"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E0009F" w:rsidRDefault="002650F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6BA248A1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9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420C5A68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2650F0" w:rsidRPr="00B53E42">
        <w:rPr>
          <w:rFonts w:asciiTheme="minorHAnsi" w:hAnsiTheme="minorHAnsi" w:cstheme="minorHAnsi"/>
          <w:bCs/>
          <w:sz w:val="24"/>
          <w:szCs w:val="24"/>
        </w:rPr>
        <w:t xml:space="preserve">poste </w:t>
      </w:r>
      <w:r w:rsidR="002650F0">
        <w:rPr>
          <w:rFonts w:asciiTheme="minorHAnsi" w:hAnsiTheme="minorHAnsi" w:cstheme="minorHAnsi"/>
          <w:bCs/>
          <w:sz w:val="24"/>
          <w:szCs w:val="24"/>
        </w:rPr>
        <w:t>comme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1C3E">
        <w:rPr>
          <w:rFonts w:asciiTheme="minorHAnsi" w:hAnsiTheme="minorHAnsi" w:cstheme="minorHAnsi"/>
          <w:bCs/>
          <w:sz w:val="24"/>
          <w:szCs w:val="24"/>
        </w:rPr>
        <w:t>préciser sur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L’avis 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212A3790" w14:textId="77777777" w:rsidR="00046637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2D6AB7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</w:t>
      </w:r>
      <w:r w:rsidR="00D5490A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Expert </w:t>
      </w:r>
      <w:r w:rsidR="002D6AB7" w:rsidRPr="002D6AB7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National</w:t>
      </w:r>
      <w:r w:rsidR="00D5490A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2472146A" w14:textId="6A5D87A8" w:rsidR="00F23E18" w:rsidRPr="00046637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5ACEFFEB" w14:textId="77777777" w:rsidR="00D0083C" w:rsidRDefault="00F23E18" w:rsidP="00D0083C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</w:t>
      </w:r>
      <w:r w:rsidR="00D0083C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ants de UNFPA à travers le lien</w:t>
      </w:r>
    </w:p>
    <w:p w14:paraId="69ABD646" w14:textId="57C5D025" w:rsidR="00936CAE" w:rsidRPr="00936CAE" w:rsidRDefault="00F23E18" w:rsidP="00D0083C">
      <w:pPr>
        <w:pStyle w:val="ListParagraph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10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F23E18" w:rsidRDefault="002D75A9" w:rsidP="00D0083C">
      <w:pPr>
        <w:pStyle w:val="ListParagraph"/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hyperlink r:id="rId11" w:history="1">
        <w:r w:rsidR="00936CAE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 peningId=2259&amp;SiteId=1&amp;Posting</w:t>
        </w:r>
      </w:hyperlink>
    </w:p>
    <w:p w14:paraId="351C870D" w14:textId="4989A855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D5490A">
        <w:rPr>
          <w:rFonts w:asciiTheme="minorHAnsi" w:hAnsiTheme="minorHAnsi" w:cstheme="minorHAnsi"/>
          <w:b/>
          <w:sz w:val="24"/>
          <w:szCs w:val="24"/>
        </w:rPr>
        <w:t>27 juillet 2021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3EFA9E7C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candidatures Féminines sont fortement </w:t>
      </w:r>
      <w:r w:rsidR="00D0083C">
        <w:rPr>
          <w:rFonts w:asciiTheme="minorHAnsi" w:hAnsiTheme="minorHAnsi" w:cstheme="minorHAnsi"/>
          <w:sz w:val="24"/>
          <w:szCs w:val="24"/>
        </w:rPr>
        <w:t>encouragées.</w:t>
      </w:r>
    </w:p>
    <w:p w14:paraId="42CA92A1" w14:textId="77777777" w:rsidR="00D0083C" w:rsidRDefault="00D0083C" w:rsidP="00D0083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69AB" w14:textId="77777777" w:rsidR="002D75A9" w:rsidRDefault="002D75A9" w:rsidP="00484A68">
      <w:pPr>
        <w:spacing w:after="0" w:line="240" w:lineRule="auto"/>
      </w:pPr>
      <w:r>
        <w:separator/>
      </w:r>
    </w:p>
  </w:endnote>
  <w:endnote w:type="continuationSeparator" w:id="0">
    <w:p w14:paraId="3CD9D4AB" w14:textId="77777777" w:rsidR="002D75A9" w:rsidRDefault="002D75A9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244A" w14:textId="77777777" w:rsidR="002D75A9" w:rsidRDefault="002D75A9" w:rsidP="00484A68">
      <w:pPr>
        <w:spacing w:after="0" w:line="240" w:lineRule="auto"/>
      </w:pPr>
      <w:r>
        <w:separator/>
      </w:r>
    </w:p>
  </w:footnote>
  <w:footnote w:type="continuationSeparator" w:id="0">
    <w:p w14:paraId="668E474D" w14:textId="77777777" w:rsidR="002D75A9" w:rsidRDefault="002D75A9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2D75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46637"/>
    <w:rsid w:val="000D3DD9"/>
    <w:rsid w:val="00177E2B"/>
    <w:rsid w:val="001A2F53"/>
    <w:rsid w:val="001C5B78"/>
    <w:rsid w:val="001D3E62"/>
    <w:rsid w:val="00253E87"/>
    <w:rsid w:val="002650F0"/>
    <w:rsid w:val="002D6AB7"/>
    <w:rsid w:val="002D75A9"/>
    <w:rsid w:val="00324D0C"/>
    <w:rsid w:val="00344A36"/>
    <w:rsid w:val="00351B3B"/>
    <w:rsid w:val="00374521"/>
    <w:rsid w:val="003805A2"/>
    <w:rsid w:val="003D7F20"/>
    <w:rsid w:val="00480550"/>
    <w:rsid w:val="00484300"/>
    <w:rsid w:val="00484A68"/>
    <w:rsid w:val="004B017C"/>
    <w:rsid w:val="004C5F1C"/>
    <w:rsid w:val="0051747B"/>
    <w:rsid w:val="005C021C"/>
    <w:rsid w:val="006325CC"/>
    <w:rsid w:val="006C19E4"/>
    <w:rsid w:val="006C35C0"/>
    <w:rsid w:val="006D7B87"/>
    <w:rsid w:val="0074473D"/>
    <w:rsid w:val="007B1E65"/>
    <w:rsid w:val="00802FDE"/>
    <w:rsid w:val="00884039"/>
    <w:rsid w:val="008C08FA"/>
    <w:rsid w:val="008D60B2"/>
    <w:rsid w:val="00925AB0"/>
    <w:rsid w:val="00936CAE"/>
    <w:rsid w:val="0094583A"/>
    <w:rsid w:val="009F7EE5"/>
    <w:rsid w:val="00A121F8"/>
    <w:rsid w:val="00A84A9E"/>
    <w:rsid w:val="00AA01D4"/>
    <w:rsid w:val="00AA4935"/>
    <w:rsid w:val="00B36568"/>
    <w:rsid w:val="00B53E42"/>
    <w:rsid w:val="00B81C3E"/>
    <w:rsid w:val="00BA5B59"/>
    <w:rsid w:val="00BD49B6"/>
    <w:rsid w:val="00BD7CCA"/>
    <w:rsid w:val="00C617DD"/>
    <w:rsid w:val="00D0083C"/>
    <w:rsid w:val="00D5490A"/>
    <w:rsid w:val="00D87007"/>
    <w:rsid w:val="00DB6DFB"/>
    <w:rsid w:val="00E0009F"/>
    <w:rsid w:val="00F043CE"/>
    <w:rsid w:val="00F23E18"/>
    <w:rsid w:val="00F62C3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fpa.org/unfpa-consultant-r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689B-CF76-453A-A712-279FE4C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2021-07-15T14:07:00Z</dcterms:created>
  <dcterms:modified xsi:type="dcterms:W3CDTF">2021-07-15T14:07:00Z</dcterms:modified>
</cp:coreProperties>
</file>