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904" w:type="dxa"/>
        <w:tblLook w:val="04A0" w:firstRow="1" w:lastRow="0" w:firstColumn="1" w:lastColumn="0" w:noHBand="0" w:noVBand="1"/>
      </w:tblPr>
      <w:tblGrid>
        <w:gridCol w:w="6876"/>
        <w:gridCol w:w="3028"/>
      </w:tblGrid>
      <w:tr w:rsidR="00484A68" w:rsidRPr="00884039" w14:paraId="6548770D" w14:textId="77777777" w:rsidTr="00AD2BF6">
        <w:trPr>
          <w:trHeight w:val="2032"/>
        </w:trPr>
        <w:tc>
          <w:tcPr>
            <w:tcW w:w="6876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3028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proofErr w:type="spellStart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</w:t>
            </w:r>
            <w:proofErr w:type="spellEnd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0C260F" w14:textId="77777777" w:rsid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>Fonds Des Nations Unies Pour la Population (UNFPA)</w:t>
      </w:r>
      <w:r w:rsidR="00484A68"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</w:p>
    <w:p w14:paraId="751CDC59" w14:textId="77777777" w:rsidR="00A84A9E" w:rsidRP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2C599B9D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1F741A">
        <w:rPr>
          <w:rFonts w:asciiTheme="minorHAnsi" w:eastAsia="Arial Unicode MS" w:hAnsiTheme="minorHAnsi" w:cstheme="minorHAnsi"/>
          <w:bCs/>
          <w:sz w:val="24"/>
          <w:szCs w:val="24"/>
        </w:rPr>
        <w:t xml:space="preserve">des consultants </w:t>
      </w:r>
      <w:r w:rsidR="00310030">
        <w:rPr>
          <w:rFonts w:asciiTheme="minorHAnsi" w:eastAsia="Arial Unicode MS" w:hAnsiTheme="minorHAnsi" w:cstheme="minorHAnsi"/>
          <w:bCs/>
          <w:sz w:val="24"/>
          <w:szCs w:val="24"/>
        </w:rPr>
        <w:t xml:space="preserve">pour </w:t>
      </w:r>
      <w:r w:rsidR="001F741A">
        <w:rPr>
          <w:rFonts w:asciiTheme="minorHAnsi" w:eastAsia="Arial Unicode MS" w:hAnsiTheme="minorHAnsi" w:cstheme="minorHAnsi"/>
          <w:bCs/>
          <w:sz w:val="24"/>
          <w:szCs w:val="24"/>
        </w:rPr>
        <w:t xml:space="preserve">la finalisation du développement de deux manuels de Formations pour la </w:t>
      </w:r>
      <w:r w:rsidR="00A45236">
        <w:rPr>
          <w:rFonts w:asciiTheme="minorHAnsi" w:eastAsia="Arial Unicode MS" w:hAnsiTheme="minorHAnsi" w:cstheme="minorHAnsi"/>
          <w:bCs/>
          <w:sz w:val="24"/>
          <w:szCs w:val="24"/>
        </w:rPr>
        <w:t>prise en</w:t>
      </w:r>
      <w:r w:rsidR="001F741A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3E61AF">
        <w:rPr>
          <w:rFonts w:asciiTheme="minorHAnsi" w:eastAsia="Arial Unicode MS" w:hAnsiTheme="minorHAnsi" w:cstheme="minorHAnsi"/>
          <w:bCs/>
          <w:sz w:val="24"/>
          <w:szCs w:val="24"/>
        </w:rPr>
        <w:t>charge des cas de</w:t>
      </w:r>
      <w:r w:rsidR="001F741A">
        <w:rPr>
          <w:rFonts w:asciiTheme="minorHAnsi" w:eastAsia="Arial Unicode MS" w:hAnsiTheme="minorHAnsi" w:cstheme="minorHAnsi"/>
          <w:bCs/>
          <w:sz w:val="24"/>
          <w:szCs w:val="24"/>
        </w:rPr>
        <w:t xml:space="preserve"> Violence Basées sur le genre </w:t>
      </w:r>
      <w:r w:rsidR="003C7C52">
        <w:rPr>
          <w:rFonts w:asciiTheme="minorHAnsi" w:eastAsia="Arial Unicode MS" w:hAnsiTheme="minorHAnsi" w:cstheme="minorHAnsi"/>
          <w:bCs/>
          <w:sz w:val="24"/>
          <w:szCs w:val="24"/>
        </w:rPr>
        <w:t>(</w:t>
      </w:r>
      <w:r w:rsidR="001F741A">
        <w:rPr>
          <w:rFonts w:asciiTheme="minorHAnsi" w:eastAsia="Arial Unicode MS" w:hAnsiTheme="minorHAnsi" w:cstheme="minorHAnsi"/>
          <w:bCs/>
          <w:sz w:val="24"/>
          <w:szCs w:val="24"/>
        </w:rPr>
        <w:t>VGB</w:t>
      </w:r>
      <w:r w:rsidR="003C7C52">
        <w:rPr>
          <w:rFonts w:asciiTheme="minorHAnsi" w:eastAsia="Arial Unicode MS" w:hAnsiTheme="minorHAnsi" w:cstheme="minorHAnsi"/>
          <w:bCs/>
          <w:sz w:val="24"/>
          <w:szCs w:val="24"/>
        </w:rPr>
        <w:t>)</w:t>
      </w:r>
      <w:r w:rsidR="001F741A">
        <w:rPr>
          <w:rFonts w:asciiTheme="minorHAnsi" w:eastAsia="Arial Unicode MS" w:hAnsiTheme="minorHAnsi" w:cstheme="minorHAnsi"/>
          <w:bCs/>
          <w:sz w:val="24"/>
          <w:szCs w:val="24"/>
        </w:rPr>
        <w:t xml:space="preserve"> :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070"/>
        <w:gridCol w:w="1137"/>
        <w:gridCol w:w="1268"/>
        <w:gridCol w:w="1272"/>
        <w:gridCol w:w="2414"/>
      </w:tblGrid>
      <w:tr w:rsidR="00484A68" w:rsidRPr="00884039" w14:paraId="28FBA4FC" w14:textId="77777777" w:rsidTr="00A45236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A45236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52E859C1" w:rsidR="00484A68" w:rsidRPr="00E472C0" w:rsidRDefault="001F741A" w:rsidP="004315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72C0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322" w14:textId="7FB1D5C8" w:rsidR="00484A68" w:rsidRPr="004E6A44" w:rsidRDefault="001F741A" w:rsidP="001F741A">
            <w:pPr>
              <w:shd w:val="clear" w:color="auto" w:fill="FFFFFF"/>
              <w:spacing w:after="0" w:line="240" w:lineRule="auto"/>
              <w:outlineLvl w:val="1"/>
              <w:rPr>
                <w:rFonts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Médecins avec expertise dans le domaine médico-légal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0B97B1CF" w:rsidR="00484A68" w:rsidRPr="00884039" w:rsidRDefault="001F741A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71297D52" w:rsidR="00484A68" w:rsidRPr="00884039" w:rsidRDefault="001F741A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321D7375" w:rsidR="00484A68" w:rsidRPr="00884039" w:rsidRDefault="00484A68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1F741A">
              <w:rPr>
                <w:rFonts w:asciiTheme="minorHAnsi" w:hAnsiTheme="minorHAnsi" w:cstheme="minorHAnsi"/>
                <w:sz w:val="24"/>
                <w:szCs w:val="24"/>
              </w:rPr>
              <w:t xml:space="preserve"> mois</w:t>
            </w: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3BAA6E9E" w:rsidR="00484A68" w:rsidRPr="00E0009F" w:rsidRDefault="00431519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</w:t>
            </w:r>
            <w:r w:rsidR="004E6A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Mali</w:t>
            </w:r>
          </w:p>
        </w:tc>
      </w:tr>
      <w:tr w:rsidR="00A766D3" w:rsidRPr="00884039" w14:paraId="6DEC4A1E" w14:textId="77777777" w:rsidTr="00A45236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169" w14:textId="4C7B71DD" w:rsidR="00A766D3" w:rsidRDefault="001F741A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8B9" w14:textId="6D57AD53" w:rsidR="00A766D3" w:rsidRPr="004E6A44" w:rsidRDefault="001F741A" w:rsidP="004E6A44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Juriste avec expertise dans le domaine médico-légal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0EF" w14:textId="6D30B4E7" w:rsidR="00A766D3" w:rsidRDefault="001F741A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5B6" w14:textId="4AA89681" w:rsidR="00A766D3" w:rsidRDefault="001F741A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EBF" w14:textId="056BB75F" w:rsidR="00A766D3" w:rsidRPr="00884039" w:rsidRDefault="00431519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01 </w:t>
            </w:r>
            <w:r w:rsidR="001F741A">
              <w:rPr>
                <w:rFonts w:asciiTheme="minorHAnsi" w:hAnsiTheme="minorHAnsi" w:cstheme="minorHAnsi"/>
                <w:sz w:val="24"/>
                <w:szCs w:val="24"/>
              </w:rPr>
              <w:t>Mois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0E2" w14:textId="3B34C5F5" w:rsidR="00A766D3" w:rsidRDefault="00431519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Bamako, Mali</w:t>
            </w:r>
          </w:p>
        </w:tc>
      </w:tr>
      <w:tr w:rsidR="001F741A" w:rsidRPr="00884039" w14:paraId="73D80272" w14:textId="77777777" w:rsidTr="00A45236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7B9" w14:textId="0A94DAEF" w:rsidR="001F741A" w:rsidRDefault="001F741A" w:rsidP="001F74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366" w14:textId="52845B8A" w:rsidR="001F741A" w:rsidRDefault="001F741A" w:rsidP="001F741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Spécialiste en sécurité(police Judiciaire)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F2D" w14:textId="4ACDB77C" w:rsidR="001F741A" w:rsidRDefault="001F741A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323" w14:textId="5104DDE6" w:rsidR="001F741A" w:rsidRDefault="001F741A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BA0" w14:textId="4B497765" w:rsidR="001F741A" w:rsidRDefault="001F741A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 Mois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EA9" w14:textId="5C764936" w:rsidR="001F741A" w:rsidRPr="001F741A" w:rsidRDefault="001F741A" w:rsidP="001F741A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Bamako, Mali</w:t>
            </w:r>
          </w:p>
        </w:tc>
      </w:tr>
      <w:tr w:rsidR="001F741A" w:rsidRPr="00884039" w14:paraId="6B69EDBE" w14:textId="77777777" w:rsidTr="00A45236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C5E" w14:textId="07B9D4A3" w:rsidR="001F741A" w:rsidRDefault="001F741A" w:rsidP="001F74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AC1" w14:textId="1210FB94" w:rsidR="001F741A" w:rsidRDefault="001F741A" w:rsidP="001F741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Psychologue (Spécialiste en formation)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853" w14:textId="42C18FD4" w:rsidR="001F741A" w:rsidRDefault="001F741A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CAB" w14:textId="16B7989A" w:rsidR="001F741A" w:rsidRDefault="001F741A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0E9" w14:textId="40E38F8F" w:rsidR="001F741A" w:rsidRDefault="001F741A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 Mois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462" w14:textId="75072CD9" w:rsidR="001F741A" w:rsidRPr="001F741A" w:rsidRDefault="001F741A" w:rsidP="001F741A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Bamako, Mali</w:t>
            </w:r>
          </w:p>
        </w:tc>
      </w:tr>
    </w:tbl>
    <w:p w14:paraId="5A0E167F" w14:textId="77777777" w:rsidR="00484A68" w:rsidRPr="001F741A" w:rsidRDefault="00484A68" w:rsidP="00484A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95E9DF" w14:textId="5EADD608" w:rsidR="004E6A44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Les TDRs </w:t>
      </w:r>
      <w:r w:rsidR="003C7C52">
        <w:rPr>
          <w:rFonts w:asciiTheme="minorHAnsi" w:hAnsiTheme="minorHAnsi" w:cstheme="minorHAnsi"/>
          <w:sz w:val="24"/>
          <w:szCs w:val="24"/>
        </w:rPr>
        <w:t xml:space="preserve">et le formulaire P 11 </w:t>
      </w:r>
      <w:r w:rsidRPr="00884039">
        <w:rPr>
          <w:rFonts w:asciiTheme="minorHAnsi" w:hAnsiTheme="minorHAnsi" w:cstheme="minorHAnsi"/>
          <w:sz w:val="24"/>
          <w:szCs w:val="24"/>
        </w:rPr>
        <w:t>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8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30CA37D6" w14:textId="1A638607" w:rsidR="003C7C52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Les candidatures doivent être soumises en ligne en spécifiant le titre du poste</w:t>
      </w:r>
      <w:r w:rsidR="007A16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7C52">
        <w:rPr>
          <w:rFonts w:asciiTheme="minorHAnsi" w:hAnsiTheme="minorHAnsi" w:cstheme="minorHAnsi"/>
          <w:bCs/>
          <w:sz w:val="24"/>
          <w:szCs w:val="24"/>
        </w:rPr>
        <w:t>:</w:t>
      </w:r>
    </w:p>
    <w:p w14:paraId="5D38AD18" w14:textId="357E51AB" w:rsidR="003C7C52" w:rsidRPr="00AD2BF6" w:rsidRDefault="003C7C52" w:rsidP="003C7C5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2BF6">
        <w:rPr>
          <w:rFonts w:asciiTheme="minorHAnsi" w:hAnsiTheme="minorHAnsi" w:cstheme="minorHAnsi"/>
          <w:b/>
          <w:bCs/>
          <w:sz w:val="24"/>
          <w:szCs w:val="24"/>
        </w:rPr>
        <w:t>Médecins avec expertise dans le domaine médico-légal</w:t>
      </w:r>
    </w:p>
    <w:p w14:paraId="4A0FE4F0" w14:textId="50102CA2" w:rsidR="003C7C52" w:rsidRPr="00AD2BF6" w:rsidRDefault="003C7C52" w:rsidP="003C7C5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2BF6">
        <w:rPr>
          <w:rFonts w:asciiTheme="minorHAnsi" w:hAnsiTheme="minorHAnsi" w:cstheme="minorHAnsi"/>
          <w:b/>
          <w:bCs/>
          <w:sz w:val="24"/>
          <w:szCs w:val="24"/>
        </w:rPr>
        <w:t>Juriste avec expertise dans le domaine médico-légal</w:t>
      </w:r>
    </w:p>
    <w:p w14:paraId="178D16A0" w14:textId="6601A917" w:rsidR="003C7C52" w:rsidRPr="00AD2BF6" w:rsidRDefault="003C7C52" w:rsidP="003C7C5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2BF6">
        <w:rPr>
          <w:rFonts w:asciiTheme="minorHAnsi" w:hAnsiTheme="minorHAnsi" w:cstheme="minorHAnsi"/>
          <w:b/>
          <w:bCs/>
          <w:sz w:val="24"/>
          <w:szCs w:val="24"/>
        </w:rPr>
        <w:t>Spécialiste en sécurité (police Judiciaire)</w:t>
      </w:r>
    </w:p>
    <w:p w14:paraId="47790966" w14:textId="0C37BC2E" w:rsidR="003C7C52" w:rsidRPr="007A1604" w:rsidRDefault="003C7C52" w:rsidP="003C7C5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2BF6">
        <w:rPr>
          <w:rFonts w:asciiTheme="minorHAnsi" w:hAnsiTheme="minorHAnsi" w:cstheme="minorHAnsi"/>
          <w:b/>
          <w:bCs/>
          <w:sz w:val="24"/>
          <w:szCs w:val="24"/>
        </w:rPr>
        <w:t>Psychologue (Spécialiste en formation)</w:t>
      </w:r>
    </w:p>
    <w:p w14:paraId="5F4589CE" w14:textId="778514BA" w:rsidR="003C7C52" w:rsidRPr="003C7C52" w:rsidRDefault="003C7C52" w:rsidP="003C7C52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C7C52">
        <w:rPr>
          <w:rFonts w:asciiTheme="minorHAnsi" w:hAnsiTheme="minorHAnsi" w:cstheme="minorHAnsi"/>
          <w:b/>
          <w:bCs/>
          <w:sz w:val="24"/>
          <w:szCs w:val="24"/>
          <w:u w:val="single"/>
        </w:rPr>
        <w:t>Composition du dossier de candidature</w:t>
      </w:r>
    </w:p>
    <w:p w14:paraId="09C47B22" w14:textId="77777777" w:rsidR="003C7C52" w:rsidRPr="004A14D0" w:rsidRDefault="003C7C52" w:rsidP="004A14D0">
      <w:pPr>
        <w:pStyle w:val="ListParagraph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4D0">
        <w:rPr>
          <w:rFonts w:asciiTheme="minorHAnsi" w:hAnsiTheme="minorHAnsi" w:cstheme="minorHAnsi"/>
          <w:bCs/>
          <w:sz w:val="24"/>
          <w:szCs w:val="24"/>
        </w:rPr>
        <w:t>Lettre de Motivation</w:t>
      </w:r>
    </w:p>
    <w:p w14:paraId="51B46BEA" w14:textId="77777777" w:rsidR="003C7C52" w:rsidRPr="004A14D0" w:rsidRDefault="003C7C52" w:rsidP="004A14D0">
      <w:pPr>
        <w:pStyle w:val="ListParagraph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4D0">
        <w:rPr>
          <w:rFonts w:asciiTheme="minorHAnsi" w:hAnsiTheme="minorHAnsi" w:cstheme="minorHAnsi"/>
          <w:bCs/>
          <w:sz w:val="24"/>
          <w:szCs w:val="24"/>
        </w:rPr>
        <w:t>Curriculum Vitae / P11</w:t>
      </w:r>
    </w:p>
    <w:p w14:paraId="119CE26D" w14:textId="77777777" w:rsidR="003C7C52" w:rsidRPr="004A14D0" w:rsidRDefault="003C7C52" w:rsidP="004A14D0">
      <w:pPr>
        <w:pStyle w:val="ListParagraph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4D0">
        <w:rPr>
          <w:rFonts w:asciiTheme="minorHAnsi" w:hAnsiTheme="minorHAnsi" w:cstheme="minorHAnsi"/>
          <w:bCs/>
          <w:sz w:val="24"/>
          <w:szCs w:val="24"/>
        </w:rPr>
        <w:lastRenderedPageBreak/>
        <w:t>Copie des Diplômes</w:t>
      </w:r>
    </w:p>
    <w:p w14:paraId="4AA73116" w14:textId="13765982" w:rsidR="003C7C52" w:rsidRPr="004A14D0" w:rsidRDefault="00C96DAA" w:rsidP="004A14D0">
      <w:pPr>
        <w:pStyle w:val="ListParagraph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4D0">
        <w:rPr>
          <w:rFonts w:asciiTheme="minorHAnsi" w:hAnsiTheme="minorHAnsi" w:cstheme="minorHAnsi"/>
          <w:bCs/>
          <w:sz w:val="24"/>
          <w:szCs w:val="24"/>
        </w:rPr>
        <w:t>Contact de</w:t>
      </w:r>
      <w:r w:rsidR="003C7C52" w:rsidRPr="004A14D0">
        <w:rPr>
          <w:rFonts w:asciiTheme="minorHAnsi" w:hAnsiTheme="minorHAnsi" w:cstheme="minorHAnsi"/>
          <w:bCs/>
          <w:sz w:val="24"/>
          <w:szCs w:val="24"/>
        </w:rPr>
        <w:t xml:space="preserve"> trois personnes de références</w:t>
      </w:r>
      <w:r w:rsidR="00A8039B" w:rsidRPr="004A14D0">
        <w:rPr>
          <w:rFonts w:asciiTheme="minorHAnsi" w:hAnsiTheme="minorHAnsi" w:cstheme="minorHAnsi"/>
          <w:bCs/>
          <w:sz w:val="24"/>
          <w:szCs w:val="24"/>
        </w:rPr>
        <w:t xml:space="preserve"> Professionnelles</w:t>
      </w:r>
    </w:p>
    <w:p w14:paraId="0B12E965" w14:textId="1394E7AB" w:rsidR="003C7C52" w:rsidRPr="004A14D0" w:rsidRDefault="003C7C52" w:rsidP="004A14D0">
      <w:pPr>
        <w:pStyle w:val="ListParagraph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4D0">
        <w:rPr>
          <w:rFonts w:asciiTheme="minorHAnsi" w:hAnsiTheme="minorHAnsi" w:cstheme="minorHAnsi"/>
          <w:bCs/>
          <w:sz w:val="24"/>
          <w:szCs w:val="24"/>
        </w:rPr>
        <w:t>Certification de l’enregistrement sur le Rooster des consultants de UNFPA à travers le lien suivant :</w:t>
      </w:r>
      <w:hyperlink r:id="rId9" w:tgtFrame="_blank" w:history="1">
        <w:r w:rsidRPr="007A160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(http://www.unfpa.org/unfpa-consultant-roster).</w:t>
        </w:r>
      </w:hyperlink>
      <w:r w:rsidRPr="004A14D0">
        <w:rPr>
          <w:rFonts w:asciiTheme="minorHAnsi" w:hAnsiTheme="minorHAnsi" w:cstheme="minorHAnsi"/>
          <w:bCs/>
          <w:sz w:val="24"/>
          <w:szCs w:val="24"/>
        </w:rPr>
        <w:t xml:space="preserve"> Si vous avez des difficultés vous pouvez cliquer aussi sur ce lien : </w:t>
      </w:r>
    </w:p>
    <w:p w14:paraId="5D41E849" w14:textId="0C3B8142" w:rsidR="003C7C52" w:rsidRPr="004A14D0" w:rsidRDefault="008B2906" w:rsidP="004A14D0">
      <w:pPr>
        <w:pStyle w:val="ListParagraph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10" w:history="1">
        <w:r w:rsidR="003C7C52" w:rsidRPr="007A160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https://erecruit.partneragenci es.org/psc/UNDPP1HRE/EMPLOYEE/ HRMS/c/HRS_HRAM.HRS_CE.GBL?Page=HRS_CE_JOB_DTL&amp;Action=A&amp;JobO</w:t>
        </w:r>
        <w:r w:rsidR="007A1604" w:rsidRPr="007A160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 peningId=2259&amp;SiteId=1&amp;Posting</w:t>
        </w:r>
      </w:hyperlink>
    </w:p>
    <w:p w14:paraId="447920F8" w14:textId="30FD0EA9" w:rsidR="003C7C52" w:rsidRPr="003C7C52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 xml:space="preserve">Le dernier délai pour le dépôt des candidatures est fixé au </w:t>
      </w:r>
      <w:r w:rsidR="00FD7FEC">
        <w:rPr>
          <w:rFonts w:asciiTheme="minorHAnsi" w:hAnsiTheme="minorHAnsi" w:cstheme="minorHAnsi"/>
          <w:b/>
          <w:bCs/>
          <w:sz w:val="24"/>
          <w:szCs w:val="24"/>
        </w:rPr>
        <w:t>11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Janvier 2021</w:t>
      </w:r>
      <w:r w:rsidRPr="003C7C52">
        <w:rPr>
          <w:rFonts w:asciiTheme="minorHAnsi" w:hAnsiTheme="minorHAnsi" w:cstheme="minorHAnsi"/>
          <w:b/>
          <w:bCs/>
          <w:sz w:val="24"/>
          <w:szCs w:val="24"/>
        </w:rPr>
        <w:t xml:space="preserve"> à </w:t>
      </w:r>
      <w:r w:rsidR="00F22DA2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3C7C52">
        <w:rPr>
          <w:rFonts w:asciiTheme="minorHAnsi" w:hAnsiTheme="minorHAnsi" w:cstheme="minorHAnsi"/>
          <w:b/>
          <w:bCs/>
          <w:sz w:val="24"/>
          <w:szCs w:val="24"/>
        </w:rPr>
        <w:t xml:space="preserve"> heures,</w:t>
      </w:r>
      <w:r w:rsidRPr="003C7C52">
        <w:rPr>
          <w:rFonts w:asciiTheme="minorHAnsi" w:hAnsiTheme="minorHAnsi" w:cstheme="minorHAnsi"/>
          <w:bCs/>
          <w:sz w:val="24"/>
          <w:szCs w:val="24"/>
        </w:rPr>
        <w:t xml:space="preserve"> heure de Bamako à l’adresse suivante : </w:t>
      </w:r>
      <w:r w:rsidRPr="003C7C52">
        <w:rPr>
          <w:rFonts w:asciiTheme="minorHAnsi" w:hAnsiTheme="minorHAnsi" w:cstheme="minorHAnsi"/>
          <w:b/>
          <w:bCs/>
          <w:sz w:val="24"/>
          <w:szCs w:val="24"/>
        </w:rPr>
        <w:t>recrutement.mali@unfpa.org</w:t>
      </w:r>
    </w:p>
    <w:p w14:paraId="75F2ABDF" w14:textId="77777777" w:rsidR="003C7C52" w:rsidRPr="003C7C52" w:rsidRDefault="003C7C52" w:rsidP="003C7C52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Seules les candidatures présélectionnées seront contactées.</w:t>
      </w:r>
    </w:p>
    <w:p w14:paraId="79B88BC9" w14:textId="77777777" w:rsidR="003C7C52" w:rsidRPr="003C7C52" w:rsidRDefault="003C7C52" w:rsidP="003C7C52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Les candidatures Féminines sont fortement encouragées ;</w:t>
      </w:r>
    </w:p>
    <w:p w14:paraId="63935CD6" w14:textId="0B89E376" w:rsidR="003C7C52" w:rsidRPr="003C7C52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/>
          <w:bCs/>
          <w:sz w:val="24"/>
          <w:szCs w:val="24"/>
        </w:rPr>
        <w:t>NB :</w:t>
      </w:r>
      <w:r w:rsidRPr="003C7C52">
        <w:rPr>
          <w:rFonts w:asciiTheme="minorHAnsi" w:hAnsiTheme="minorHAnsi" w:cstheme="minorHAnsi"/>
          <w:bCs/>
          <w:sz w:val="24"/>
          <w:szCs w:val="24"/>
        </w:rPr>
        <w:t xml:space="preserve"> Aucune copie Physique ne sera acceptée.</w:t>
      </w:r>
    </w:p>
    <w:p w14:paraId="275D5ACE" w14:textId="77777777" w:rsidR="003C7C52" w:rsidRPr="003C7C52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Publication autorisée par le Représentant Résid</w:t>
      </w:r>
      <w:bookmarkStart w:id="0" w:name="_GoBack"/>
      <w:bookmarkEnd w:id="0"/>
      <w:r w:rsidRPr="003C7C52">
        <w:rPr>
          <w:rFonts w:asciiTheme="minorHAnsi" w:hAnsiTheme="minorHAnsi" w:cstheme="minorHAnsi"/>
          <w:bCs/>
          <w:sz w:val="24"/>
          <w:szCs w:val="24"/>
        </w:rPr>
        <w:t>ent de l’UNFPA au Mali.</w:t>
      </w:r>
    </w:p>
    <w:p w14:paraId="7DFB8FEB" w14:textId="77777777" w:rsidR="001F741A" w:rsidRDefault="001F741A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1F74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875F" w14:textId="77777777" w:rsidR="008B2906" w:rsidRDefault="008B2906" w:rsidP="00484A68">
      <w:pPr>
        <w:spacing w:after="0" w:line="240" w:lineRule="auto"/>
      </w:pPr>
      <w:r>
        <w:separator/>
      </w:r>
    </w:p>
  </w:endnote>
  <w:endnote w:type="continuationSeparator" w:id="0">
    <w:p w14:paraId="552B695F" w14:textId="77777777" w:rsidR="008B2906" w:rsidRDefault="008B2906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76F9" w14:textId="77777777" w:rsidR="008B2906" w:rsidRDefault="008B2906" w:rsidP="00484A68">
      <w:pPr>
        <w:spacing w:after="0" w:line="240" w:lineRule="auto"/>
      </w:pPr>
      <w:r>
        <w:separator/>
      </w:r>
    </w:p>
  </w:footnote>
  <w:footnote w:type="continuationSeparator" w:id="0">
    <w:p w14:paraId="1266ED77" w14:textId="77777777" w:rsidR="008B2906" w:rsidRDefault="008B2906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8B29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32843"/>
    <w:multiLevelType w:val="hybridMultilevel"/>
    <w:tmpl w:val="A67692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9472E"/>
    <w:multiLevelType w:val="hybridMultilevel"/>
    <w:tmpl w:val="F3D276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46BD4"/>
    <w:multiLevelType w:val="hybridMultilevel"/>
    <w:tmpl w:val="5100E000"/>
    <w:lvl w:ilvl="0" w:tplc="D37CE88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0" w:hanging="360"/>
      </w:pPr>
    </w:lvl>
    <w:lvl w:ilvl="2" w:tplc="040C001B" w:tentative="1">
      <w:start w:val="1"/>
      <w:numFmt w:val="lowerRoman"/>
      <w:lvlText w:val="%3."/>
      <w:lvlJc w:val="right"/>
      <w:pPr>
        <w:ind w:left="1740" w:hanging="180"/>
      </w:pPr>
    </w:lvl>
    <w:lvl w:ilvl="3" w:tplc="040C000F" w:tentative="1">
      <w:start w:val="1"/>
      <w:numFmt w:val="decimal"/>
      <w:lvlText w:val="%4."/>
      <w:lvlJc w:val="left"/>
      <w:pPr>
        <w:ind w:left="2460" w:hanging="360"/>
      </w:pPr>
    </w:lvl>
    <w:lvl w:ilvl="4" w:tplc="040C0019" w:tentative="1">
      <w:start w:val="1"/>
      <w:numFmt w:val="lowerLetter"/>
      <w:lvlText w:val="%5."/>
      <w:lvlJc w:val="left"/>
      <w:pPr>
        <w:ind w:left="3180" w:hanging="360"/>
      </w:pPr>
    </w:lvl>
    <w:lvl w:ilvl="5" w:tplc="040C001B" w:tentative="1">
      <w:start w:val="1"/>
      <w:numFmt w:val="lowerRoman"/>
      <w:lvlText w:val="%6."/>
      <w:lvlJc w:val="right"/>
      <w:pPr>
        <w:ind w:left="3900" w:hanging="180"/>
      </w:pPr>
    </w:lvl>
    <w:lvl w:ilvl="6" w:tplc="040C000F" w:tentative="1">
      <w:start w:val="1"/>
      <w:numFmt w:val="decimal"/>
      <w:lvlText w:val="%7."/>
      <w:lvlJc w:val="left"/>
      <w:pPr>
        <w:ind w:left="4620" w:hanging="360"/>
      </w:pPr>
    </w:lvl>
    <w:lvl w:ilvl="7" w:tplc="040C0019" w:tentative="1">
      <w:start w:val="1"/>
      <w:numFmt w:val="lowerLetter"/>
      <w:lvlText w:val="%8."/>
      <w:lvlJc w:val="left"/>
      <w:pPr>
        <w:ind w:left="5340" w:hanging="360"/>
      </w:pPr>
    </w:lvl>
    <w:lvl w:ilvl="8" w:tplc="040C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32270"/>
    <w:multiLevelType w:val="hybridMultilevel"/>
    <w:tmpl w:val="AFA27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177E2B"/>
    <w:rsid w:val="001C5B78"/>
    <w:rsid w:val="001D3E62"/>
    <w:rsid w:val="001F741A"/>
    <w:rsid w:val="00253E87"/>
    <w:rsid w:val="00270416"/>
    <w:rsid w:val="00310030"/>
    <w:rsid w:val="00324D0C"/>
    <w:rsid w:val="00352CEC"/>
    <w:rsid w:val="003C7C52"/>
    <w:rsid w:val="003E61AF"/>
    <w:rsid w:val="00431519"/>
    <w:rsid w:val="00484A68"/>
    <w:rsid w:val="004A14D0"/>
    <w:rsid w:val="004D3EAC"/>
    <w:rsid w:val="004E6A44"/>
    <w:rsid w:val="005924B4"/>
    <w:rsid w:val="00610908"/>
    <w:rsid w:val="00615341"/>
    <w:rsid w:val="006D7B87"/>
    <w:rsid w:val="00701A46"/>
    <w:rsid w:val="0074473D"/>
    <w:rsid w:val="007A1604"/>
    <w:rsid w:val="007B1E65"/>
    <w:rsid w:val="00814A3E"/>
    <w:rsid w:val="00840A93"/>
    <w:rsid w:val="00884039"/>
    <w:rsid w:val="008B2906"/>
    <w:rsid w:val="008C082E"/>
    <w:rsid w:val="008C08FA"/>
    <w:rsid w:val="008D60B2"/>
    <w:rsid w:val="00925AB0"/>
    <w:rsid w:val="009F7EE5"/>
    <w:rsid w:val="00A45236"/>
    <w:rsid w:val="00A766D3"/>
    <w:rsid w:val="00A8039B"/>
    <w:rsid w:val="00A84A9E"/>
    <w:rsid w:val="00AC176E"/>
    <w:rsid w:val="00AD2BF6"/>
    <w:rsid w:val="00B53E42"/>
    <w:rsid w:val="00BA5B59"/>
    <w:rsid w:val="00BD7CCA"/>
    <w:rsid w:val="00C617DD"/>
    <w:rsid w:val="00C96DAA"/>
    <w:rsid w:val="00CA3EC9"/>
    <w:rsid w:val="00D87007"/>
    <w:rsid w:val="00E0009F"/>
    <w:rsid w:val="00E472C0"/>
    <w:rsid w:val="00E936ED"/>
    <w:rsid w:val="00F043CE"/>
    <w:rsid w:val="00F22DA2"/>
    <w:rsid w:val="00FB64DF"/>
    <w:rsid w:val="00FD7FEC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A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recruit.partneragenci&#160;es.org/psc/UNDPP1HRE/EMPLOYEE/&#160;HRMS/c/HRS_HRAM.HRS_CE.GBL?Page=HRS_CE_JOB_DTL&amp;Action=A&amp;JobO&#160;peningId=2259&amp;SiteId=1&amp;Po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fpa.org/unfpa-consultant-rost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2020-12-26T12:40:00Z</dcterms:created>
  <dcterms:modified xsi:type="dcterms:W3CDTF">2020-12-26T12:40:00Z</dcterms:modified>
</cp:coreProperties>
</file>