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704" w:rsidRDefault="00FE545D" w:rsidP="00FE545D">
      <w:pPr>
        <w:rPr>
          <w:b/>
          <w:sz w:val="36"/>
        </w:rPr>
      </w:pPr>
      <w:bookmarkStart w:id="0" w:name="_GoBack"/>
      <w:bookmarkEnd w:id="0"/>
      <w:r>
        <w:rPr>
          <w:b/>
          <w:sz w:val="36"/>
        </w:rPr>
        <w:t xml:space="preserve">  </w:t>
      </w:r>
      <w:r w:rsidRPr="00FE545D">
        <w:rPr>
          <w:b/>
          <w:noProof/>
          <w:sz w:val="36"/>
          <w:lang w:eastAsia="fr-FR"/>
        </w:rPr>
        <w:drawing>
          <wp:inline distT="0" distB="0" distL="0" distR="0">
            <wp:extent cx="1689631" cy="1638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2108" cy="1640702"/>
                    </a:xfrm>
                    <a:prstGeom prst="rect">
                      <a:avLst/>
                    </a:prstGeom>
                    <a:noFill/>
                    <a:ln>
                      <a:noFill/>
                    </a:ln>
                  </pic:spPr>
                </pic:pic>
              </a:graphicData>
            </a:graphic>
          </wp:inline>
        </w:drawing>
      </w:r>
      <w:r>
        <w:rPr>
          <w:rFonts w:asciiTheme="majorBidi" w:hAnsiTheme="majorBidi" w:cstheme="majorBidi"/>
          <w:noProof/>
          <w:lang w:eastAsia="fr-FR"/>
        </w:rPr>
        <w:t xml:space="preserve">                                                   </w:t>
      </w:r>
      <w:r w:rsidR="00173FF2" w:rsidRPr="008E2BCB">
        <w:rPr>
          <w:rFonts w:asciiTheme="majorBidi" w:hAnsiTheme="majorBidi" w:cstheme="majorBidi"/>
          <w:noProof/>
          <w:lang w:eastAsia="fr-FR"/>
        </w:rPr>
        <w:drawing>
          <wp:inline distT="0" distB="0" distL="0" distR="0" wp14:anchorId="2215C19F" wp14:editId="37B1C55B">
            <wp:extent cx="2114550" cy="1209872"/>
            <wp:effectExtent l="0" t="0" r="0" b="9525"/>
            <wp:docPr id="1" name="Picture 1" descr="logounf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fpa"/>
                    <pic:cNvPicPr>
                      <a:picLocks noChangeAspect="1" noChangeArrowheads="1"/>
                    </pic:cNvPicPr>
                  </pic:nvPicPr>
                  <pic:blipFill>
                    <a:blip r:embed="rId8"/>
                    <a:srcRect r="3479"/>
                    <a:stretch>
                      <a:fillRect/>
                    </a:stretch>
                  </pic:blipFill>
                  <pic:spPr bwMode="auto">
                    <a:xfrm>
                      <a:off x="0" y="0"/>
                      <a:ext cx="2127138" cy="1217074"/>
                    </a:xfrm>
                    <a:prstGeom prst="rect">
                      <a:avLst/>
                    </a:prstGeom>
                    <a:noFill/>
                    <a:ln w="9525">
                      <a:noFill/>
                      <a:miter lim="800000"/>
                      <a:headEnd/>
                      <a:tailEnd/>
                    </a:ln>
                  </pic:spPr>
                </pic:pic>
              </a:graphicData>
            </a:graphic>
          </wp:inline>
        </w:drawing>
      </w:r>
    </w:p>
    <w:p w:rsidR="009C2704" w:rsidRDefault="009C2704" w:rsidP="00293DE5">
      <w:pPr>
        <w:jc w:val="center"/>
        <w:rPr>
          <w:b/>
          <w:sz w:val="36"/>
        </w:rPr>
      </w:pPr>
    </w:p>
    <w:p w:rsidR="009C2704" w:rsidRDefault="009C2704" w:rsidP="00293DE5">
      <w:pPr>
        <w:jc w:val="center"/>
        <w:rPr>
          <w:b/>
          <w:sz w:val="36"/>
        </w:rPr>
      </w:pPr>
    </w:p>
    <w:p w:rsidR="009C2704" w:rsidRDefault="009C2704" w:rsidP="00293DE5">
      <w:pPr>
        <w:jc w:val="center"/>
        <w:rPr>
          <w:b/>
          <w:sz w:val="36"/>
        </w:rPr>
      </w:pPr>
    </w:p>
    <w:p w:rsidR="008F5349" w:rsidRDefault="008F5349" w:rsidP="00293DE5">
      <w:pPr>
        <w:jc w:val="center"/>
        <w:rPr>
          <w:b/>
          <w:sz w:val="36"/>
        </w:rPr>
      </w:pPr>
      <w:r>
        <w:rPr>
          <w:b/>
          <w:sz w:val="36"/>
        </w:rPr>
        <w:t>T</w:t>
      </w:r>
      <w:r w:rsidRPr="008F5349">
        <w:rPr>
          <w:b/>
          <w:sz w:val="36"/>
        </w:rPr>
        <w:t xml:space="preserve">ermes de référence pour le renforcement de la capacité </w:t>
      </w:r>
      <w:r>
        <w:rPr>
          <w:b/>
          <w:sz w:val="36"/>
        </w:rPr>
        <w:t>diagnostique du laboratoire du Centre de Sante de Réfé</w:t>
      </w:r>
      <w:r w:rsidRPr="008F5349">
        <w:rPr>
          <w:b/>
          <w:sz w:val="36"/>
        </w:rPr>
        <w:t>rence de la commune v</w:t>
      </w:r>
    </w:p>
    <w:p w:rsidR="009C2704" w:rsidRDefault="009C2704" w:rsidP="00293DE5">
      <w:pPr>
        <w:jc w:val="center"/>
        <w:rPr>
          <w:b/>
          <w:sz w:val="36"/>
        </w:rPr>
      </w:pPr>
    </w:p>
    <w:p w:rsidR="009C2704" w:rsidRDefault="009C2704" w:rsidP="00293DE5">
      <w:pPr>
        <w:jc w:val="center"/>
        <w:rPr>
          <w:b/>
          <w:sz w:val="36"/>
        </w:rPr>
      </w:pPr>
    </w:p>
    <w:p w:rsidR="009C2704" w:rsidRDefault="009C2704" w:rsidP="00293DE5">
      <w:pPr>
        <w:jc w:val="center"/>
        <w:rPr>
          <w:b/>
          <w:sz w:val="36"/>
        </w:rPr>
      </w:pPr>
    </w:p>
    <w:p w:rsidR="009C2704" w:rsidRDefault="009C2704" w:rsidP="00293DE5">
      <w:pPr>
        <w:jc w:val="center"/>
        <w:rPr>
          <w:b/>
          <w:sz w:val="36"/>
        </w:rPr>
      </w:pPr>
    </w:p>
    <w:p w:rsidR="009C2704" w:rsidRDefault="009C2704" w:rsidP="00293DE5">
      <w:pPr>
        <w:jc w:val="center"/>
        <w:rPr>
          <w:b/>
          <w:sz w:val="36"/>
        </w:rPr>
      </w:pPr>
    </w:p>
    <w:p w:rsidR="009C2704" w:rsidRDefault="009C2704" w:rsidP="00293DE5">
      <w:pPr>
        <w:jc w:val="center"/>
        <w:rPr>
          <w:b/>
          <w:sz w:val="36"/>
        </w:rPr>
      </w:pPr>
    </w:p>
    <w:p w:rsidR="009C2704" w:rsidRDefault="009C2704" w:rsidP="00293DE5">
      <w:pPr>
        <w:jc w:val="center"/>
        <w:rPr>
          <w:b/>
          <w:sz w:val="36"/>
        </w:rPr>
      </w:pPr>
    </w:p>
    <w:p w:rsidR="009C2704" w:rsidRDefault="009C2704" w:rsidP="00293DE5">
      <w:pPr>
        <w:jc w:val="center"/>
        <w:rPr>
          <w:b/>
          <w:sz w:val="36"/>
        </w:rPr>
      </w:pPr>
    </w:p>
    <w:p w:rsidR="009C2704" w:rsidRDefault="009C2704" w:rsidP="00293DE5">
      <w:pPr>
        <w:jc w:val="center"/>
        <w:rPr>
          <w:b/>
          <w:sz w:val="36"/>
        </w:rPr>
      </w:pPr>
    </w:p>
    <w:p w:rsidR="009C2704" w:rsidRDefault="009C2704" w:rsidP="00293DE5">
      <w:pPr>
        <w:jc w:val="center"/>
        <w:rPr>
          <w:b/>
          <w:sz w:val="36"/>
        </w:rPr>
      </w:pPr>
    </w:p>
    <w:p w:rsidR="009C2704" w:rsidRPr="009C2704" w:rsidRDefault="009C2704" w:rsidP="009C2704">
      <w:pPr>
        <w:pStyle w:val="ListParagraph"/>
        <w:numPr>
          <w:ilvl w:val="0"/>
          <w:numId w:val="18"/>
        </w:numPr>
        <w:spacing w:line="360" w:lineRule="auto"/>
        <w:jc w:val="both"/>
        <w:rPr>
          <w:rFonts w:ascii="Times New Roman" w:hAnsi="Times New Roman" w:cs="Times New Roman"/>
          <w:b/>
          <w:sz w:val="28"/>
          <w:szCs w:val="28"/>
        </w:rPr>
      </w:pPr>
      <w:r w:rsidRPr="009C2704">
        <w:rPr>
          <w:rFonts w:ascii="Times New Roman" w:hAnsi="Times New Roman" w:cs="Times New Roman"/>
          <w:b/>
          <w:sz w:val="28"/>
          <w:szCs w:val="28"/>
        </w:rPr>
        <w:lastRenderedPageBreak/>
        <w:t>Introduction :</w:t>
      </w:r>
    </w:p>
    <w:p w:rsidR="000D5238" w:rsidRDefault="000D5238" w:rsidP="00293DE5">
      <w:pPr>
        <w:spacing w:line="360" w:lineRule="auto"/>
        <w:jc w:val="both"/>
        <w:rPr>
          <w:rFonts w:ascii="Times New Roman" w:hAnsi="Times New Roman" w:cs="Times New Roman"/>
          <w:sz w:val="28"/>
          <w:szCs w:val="28"/>
        </w:rPr>
      </w:pPr>
      <w:r w:rsidRPr="00293DE5">
        <w:rPr>
          <w:rFonts w:ascii="Times New Roman" w:hAnsi="Times New Roman" w:cs="Times New Roman"/>
          <w:sz w:val="28"/>
          <w:szCs w:val="28"/>
        </w:rPr>
        <w:t xml:space="preserve">Le laboratoire de biologie médicale est un site où sont effectués les actes de biologie médicale par des personnels qualifiés dans des locaux adaptés et avec du matériel approprié. Il fait partie intégrante de tout système national de santé. Un de ses rôles majeurs est la mise à disposition à temps d‘informations fiables nécessaires au diagnostic et </w:t>
      </w:r>
      <w:r w:rsidRPr="00173FF2">
        <w:rPr>
          <w:rFonts w:ascii="Times New Roman" w:hAnsi="Times New Roman" w:cs="Times New Roman"/>
          <w:sz w:val="28"/>
          <w:szCs w:val="28"/>
        </w:rPr>
        <w:t>à la prise en charge des patients.</w:t>
      </w:r>
      <w:r w:rsidRPr="00293DE5">
        <w:rPr>
          <w:rFonts w:ascii="Times New Roman" w:hAnsi="Times New Roman" w:cs="Times New Roman"/>
          <w:sz w:val="28"/>
          <w:szCs w:val="28"/>
        </w:rPr>
        <w:t xml:space="preserve"> Il produit en plus des informations  diagnostiques qui guident  pour des réponses appropriées aux épidémies, mais aussi essentielles pour la mise en place des politiques de santé.</w:t>
      </w:r>
    </w:p>
    <w:p w:rsidR="00293DE5" w:rsidRDefault="00293DE5" w:rsidP="00293DE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Cependant, la disponibilité et </w:t>
      </w:r>
      <w:r w:rsidRPr="00293DE5">
        <w:rPr>
          <w:rFonts w:ascii="Times New Roman" w:hAnsi="Times New Roman" w:cs="Times New Roman"/>
          <w:sz w:val="28"/>
          <w:szCs w:val="28"/>
        </w:rPr>
        <w:t>l’accès à des services de laboratoire de qualité, constitu</w:t>
      </w:r>
      <w:r>
        <w:rPr>
          <w:rFonts w:ascii="Times New Roman" w:hAnsi="Times New Roman" w:cs="Times New Roman"/>
          <w:sz w:val="28"/>
          <w:szCs w:val="28"/>
        </w:rPr>
        <w:t>ent encore de grands défis pour beaucoup de  pays Africains</w:t>
      </w:r>
      <w:r w:rsidRPr="00293DE5">
        <w:rPr>
          <w:rFonts w:ascii="Times New Roman" w:hAnsi="Times New Roman" w:cs="Times New Roman"/>
          <w:sz w:val="28"/>
          <w:szCs w:val="28"/>
        </w:rPr>
        <w:t xml:space="preserve">. </w:t>
      </w:r>
    </w:p>
    <w:p w:rsidR="00293DE5" w:rsidRDefault="00293DE5" w:rsidP="00293DE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L</w:t>
      </w:r>
      <w:r w:rsidRPr="00293DE5">
        <w:rPr>
          <w:rFonts w:ascii="Times New Roman" w:hAnsi="Times New Roman" w:cs="Times New Roman"/>
          <w:sz w:val="28"/>
          <w:szCs w:val="28"/>
        </w:rPr>
        <w:t>’absence ou de la faiblesse des labor</w:t>
      </w:r>
      <w:r>
        <w:rPr>
          <w:rFonts w:ascii="Times New Roman" w:hAnsi="Times New Roman" w:cs="Times New Roman"/>
          <w:sz w:val="28"/>
          <w:szCs w:val="28"/>
        </w:rPr>
        <w:t xml:space="preserve">atoires </w:t>
      </w:r>
      <w:r w:rsidRPr="00293DE5">
        <w:rPr>
          <w:rFonts w:ascii="Times New Roman" w:hAnsi="Times New Roman" w:cs="Times New Roman"/>
          <w:sz w:val="28"/>
          <w:szCs w:val="28"/>
        </w:rPr>
        <w:t xml:space="preserve">exposent à des traitements peu ou non efficaces, à </w:t>
      </w:r>
      <w:r>
        <w:rPr>
          <w:rFonts w:ascii="Times New Roman" w:hAnsi="Times New Roman" w:cs="Times New Roman"/>
          <w:sz w:val="28"/>
          <w:szCs w:val="28"/>
        </w:rPr>
        <w:t xml:space="preserve">des décisions de santé publique </w:t>
      </w:r>
      <w:r w:rsidRPr="00293DE5">
        <w:rPr>
          <w:rFonts w:ascii="Times New Roman" w:hAnsi="Times New Roman" w:cs="Times New Roman"/>
          <w:sz w:val="28"/>
          <w:szCs w:val="28"/>
        </w:rPr>
        <w:t>inadéquates et inopérantes de même qu’à la per</w:t>
      </w:r>
      <w:r>
        <w:rPr>
          <w:rFonts w:ascii="Times New Roman" w:hAnsi="Times New Roman" w:cs="Times New Roman"/>
          <w:sz w:val="28"/>
          <w:szCs w:val="28"/>
        </w:rPr>
        <w:t xml:space="preserve">te de ressources financières et </w:t>
      </w:r>
      <w:r w:rsidRPr="00293DE5">
        <w:rPr>
          <w:rFonts w:ascii="Times New Roman" w:hAnsi="Times New Roman" w:cs="Times New Roman"/>
          <w:sz w:val="28"/>
          <w:szCs w:val="28"/>
        </w:rPr>
        <w:t>finalement à une diminution de la crédibilité du système de santé</w:t>
      </w:r>
      <w:r>
        <w:rPr>
          <w:rFonts w:ascii="Times New Roman" w:hAnsi="Times New Roman" w:cs="Times New Roman"/>
          <w:sz w:val="28"/>
          <w:szCs w:val="28"/>
        </w:rPr>
        <w:t>.</w:t>
      </w:r>
    </w:p>
    <w:p w:rsidR="00293DE5" w:rsidRPr="00293DE5" w:rsidRDefault="007A0A98" w:rsidP="00293DE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Fort de ce constat, l’UNFPA</w:t>
      </w:r>
      <w:r w:rsidR="00293DE5">
        <w:rPr>
          <w:rFonts w:ascii="Times New Roman" w:hAnsi="Times New Roman" w:cs="Times New Roman"/>
          <w:sz w:val="28"/>
          <w:szCs w:val="28"/>
        </w:rPr>
        <w:t xml:space="preserve"> a apporté son appui </w:t>
      </w:r>
      <w:r>
        <w:rPr>
          <w:rFonts w:ascii="Times New Roman" w:hAnsi="Times New Roman" w:cs="Times New Roman"/>
          <w:sz w:val="28"/>
          <w:szCs w:val="28"/>
        </w:rPr>
        <w:t>pour le</w:t>
      </w:r>
      <w:r w:rsidR="00293DE5">
        <w:rPr>
          <w:rFonts w:ascii="Times New Roman" w:hAnsi="Times New Roman" w:cs="Times New Roman"/>
          <w:sz w:val="28"/>
          <w:szCs w:val="28"/>
        </w:rPr>
        <w:t xml:space="preserve"> renforcement des capacités du laboratoire du  Centre de Santé de Référence de la Commune V du District de Bamako dans le domaine de l’</w:t>
      </w:r>
      <w:r w:rsidR="0032697B">
        <w:rPr>
          <w:rFonts w:ascii="Times New Roman" w:hAnsi="Times New Roman" w:cs="Times New Roman"/>
          <w:sz w:val="28"/>
          <w:szCs w:val="28"/>
        </w:rPr>
        <w:t xml:space="preserve">infrastructure, les </w:t>
      </w:r>
      <w:r w:rsidR="00293DE5">
        <w:rPr>
          <w:rFonts w:ascii="Times New Roman" w:hAnsi="Times New Roman" w:cs="Times New Roman"/>
          <w:sz w:val="28"/>
          <w:szCs w:val="28"/>
        </w:rPr>
        <w:t>équipement</w:t>
      </w:r>
      <w:r w:rsidR="0032697B">
        <w:rPr>
          <w:rFonts w:ascii="Times New Roman" w:hAnsi="Times New Roman" w:cs="Times New Roman"/>
          <w:sz w:val="28"/>
          <w:szCs w:val="28"/>
        </w:rPr>
        <w:t>s, les réactifs et consommables</w:t>
      </w:r>
      <w:r w:rsidR="00293DE5">
        <w:rPr>
          <w:rFonts w:ascii="Times New Roman" w:hAnsi="Times New Roman" w:cs="Times New Roman"/>
          <w:sz w:val="28"/>
          <w:szCs w:val="28"/>
        </w:rPr>
        <w:t>.</w:t>
      </w:r>
    </w:p>
    <w:p w:rsidR="003818FA" w:rsidRDefault="00A06244" w:rsidP="00293DE5">
      <w:pPr>
        <w:spacing w:line="360" w:lineRule="auto"/>
        <w:jc w:val="both"/>
        <w:rPr>
          <w:rFonts w:ascii="Times New Roman" w:hAnsi="Times New Roman" w:cs="Times New Roman"/>
          <w:sz w:val="28"/>
          <w:szCs w:val="28"/>
        </w:rPr>
      </w:pPr>
      <w:r>
        <w:rPr>
          <w:rFonts w:ascii="Times New Roman" w:hAnsi="Times New Roman" w:cs="Times New Roman"/>
          <w:sz w:val="28"/>
          <w:szCs w:val="28"/>
        </w:rPr>
        <w:t>Ce</w:t>
      </w:r>
      <w:r w:rsidR="004C77D0">
        <w:rPr>
          <w:rFonts w:ascii="Times New Roman" w:hAnsi="Times New Roman" w:cs="Times New Roman"/>
          <w:sz w:val="28"/>
          <w:szCs w:val="28"/>
        </w:rPr>
        <w:t>t</w:t>
      </w:r>
      <w:r>
        <w:rPr>
          <w:rFonts w:ascii="Times New Roman" w:hAnsi="Times New Roman" w:cs="Times New Roman"/>
          <w:sz w:val="28"/>
          <w:szCs w:val="28"/>
        </w:rPr>
        <w:t xml:space="preserve"> appui permettra </w:t>
      </w:r>
      <w:r w:rsidR="004C77D0">
        <w:rPr>
          <w:rFonts w:ascii="Times New Roman" w:hAnsi="Times New Roman" w:cs="Times New Roman"/>
          <w:sz w:val="28"/>
          <w:szCs w:val="28"/>
        </w:rPr>
        <w:t>au-delà</w:t>
      </w:r>
      <w:r>
        <w:rPr>
          <w:rFonts w:ascii="Times New Roman" w:hAnsi="Times New Roman" w:cs="Times New Roman"/>
          <w:sz w:val="28"/>
          <w:szCs w:val="28"/>
        </w:rPr>
        <w:t xml:space="preserve"> du paquet minimum d’activité</w:t>
      </w:r>
      <w:r w:rsidR="004C77D0">
        <w:rPr>
          <w:rFonts w:ascii="Times New Roman" w:hAnsi="Times New Roman" w:cs="Times New Roman"/>
          <w:sz w:val="28"/>
          <w:szCs w:val="28"/>
        </w:rPr>
        <w:t xml:space="preserve"> actuelle </w:t>
      </w:r>
      <w:r>
        <w:rPr>
          <w:rFonts w:ascii="Times New Roman" w:hAnsi="Times New Roman" w:cs="Times New Roman"/>
          <w:sz w:val="28"/>
          <w:szCs w:val="28"/>
        </w:rPr>
        <w:t xml:space="preserve"> </w:t>
      </w:r>
      <w:r w:rsidR="004C77D0">
        <w:rPr>
          <w:rFonts w:ascii="Times New Roman" w:hAnsi="Times New Roman" w:cs="Times New Roman"/>
          <w:sz w:val="28"/>
          <w:szCs w:val="28"/>
        </w:rPr>
        <w:t>de</w:t>
      </w:r>
      <w:r>
        <w:rPr>
          <w:rFonts w:ascii="Times New Roman" w:hAnsi="Times New Roman" w:cs="Times New Roman"/>
          <w:sz w:val="28"/>
          <w:szCs w:val="28"/>
        </w:rPr>
        <w:t xml:space="preserve"> ce laboratoire d’élargir la gamme de</w:t>
      </w:r>
      <w:r w:rsidR="004C77D0">
        <w:rPr>
          <w:rFonts w:ascii="Times New Roman" w:hAnsi="Times New Roman" w:cs="Times New Roman"/>
          <w:sz w:val="28"/>
          <w:szCs w:val="28"/>
        </w:rPr>
        <w:t xml:space="preserve"> se</w:t>
      </w:r>
      <w:r>
        <w:rPr>
          <w:rFonts w:ascii="Times New Roman" w:hAnsi="Times New Roman" w:cs="Times New Roman"/>
          <w:sz w:val="28"/>
          <w:szCs w:val="28"/>
        </w:rPr>
        <w:t xml:space="preserve">s </w:t>
      </w:r>
      <w:r w:rsidRPr="00173FF2">
        <w:rPr>
          <w:rFonts w:ascii="Times New Roman" w:hAnsi="Times New Roman" w:cs="Times New Roman"/>
          <w:sz w:val="28"/>
          <w:szCs w:val="28"/>
        </w:rPr>
        <w:t xml:space="preserve">analyses </w:t>
      </w:r>
      <w:r w:rsidR="003818FA" w:rsidRPr="00173FF2">
        <w:rPr>
          <w:rFonts w:ascii="Times New Roman" w:hAnsi="Times New Roman" w:cs="Times New Roman"/>
          <w:sz w:val="28"/>
          <w:szCs w:val="28"/>
        </w:rPr>
        <w:t>afin de devenir une référence dans le cadre du programme de renforcement des capacités dans la lutte contre violence basées sur le genre.</w:t>
      </w:r>
      <w:r w:rsidR="003818FA">
        <w:rPr>
          <w:rFonts w:ascii="Times New Roman" w:hAnsi="Times New Roman" w:cs="Times New Roman"/>
          <w:sz w:val="28"/>
          <w:szCs w:val="28"/>
        </w:rPr>
        <w:t xml:space="preserve"> </w:t>
      </w:r>
    </w:p>
    <w:p w:rsidR="00293DE5" w:rsidRPr="009C2704" w:rsidRDefault="00A06244" w:rsidP="009C2704">
      <w:pPr>
        <w:pStyle w:val="ListParagraph"/>
        <w:numPr>
          <w:ilvl w:val="0"/>
          <w:numId w:val="18"/>
        </w:numPr>
        <w:spacing w:line="360" w:lineRule="auto"/>
        <w:jc w:val="both"/>
        <w:rPr>
          <w:rFonts w:ascii="Times New Roman" w:hAnsi="Times New Roman" w:cs="Times New Roman"/>
          <w:b/>
          <w:sz w:val="28"/>
          <w:szCs w:val="28"/>
        </w:rPr>
      </w:pPr>
      <w:r w:rsidRPr="009C2704">
        <w:rPr>
          <w:rFonts w:ascii="Times New Roman" w:hAnsi="Times New Roman" w:cs="Times New Roman"/>
          <w:b/>
          <w:sz w:val="28"/>
          <w:szCs w:val="28"/>
        </w:rPr>
        <w:t>Objectif</w:t>
      </w:r>
      <w:r w:rsidR="00D3701C" w:rsidRPr="009C2704">
        <w:rPr>
          <w:rFonts w:ascii="Times New Roman" w:hAnsi="Times New Roman" w:cs="Times New Roman"/>
          <w:b/>
          <w:sz w:val="28"/>
          <w:szCs w:val="28"/>
        </w:rPr>
        <w:t xml:space="preserve"> général</w:t>
      </w:r>
      <w:r w:rsidRPr="009C2704">
        <w:rPr>
          <w:rFonts w:ascii="Times New Roman" w:hAnsi="Times New Roman" w:cs="Times New Roman"/>
          <w:b/>
          <w:sz w:val="28"/>
          <w:szCs w:val="28"/>
        </w:rPr>
        <w:t xml:space="preserve"> : </w:t>
      </w:r>
    </w:p>
    <w:p w:rsidR="003818FA" w:rsidRDefault="004C77D0" w:rsidP="00D3701C">
      <w:pPr>
        <w:autoSpaceDE w:val="0"/>
        <w:autoSpaceDN w:val="0"/>
        <w:adjustRightInd w:val="0"/>
        <w:spacing w:after="0" w:line="360" w:lineRule="auto"/>
        <w:rPr>
          <w:rFonts w:ascii="Times New Roman" w:hAnsi="Times New Roman" w:cs="Times New Roman"/>
          <w:sz w:val="28"/>
          <w:szCs w:val="28"/>
        </w:rPr>
      </w:pPr>
      <w:r w:rsidRPr="00173FF2">
        <w:rPr>
          <w:rFonts w:ascii="Times New Roman" w:hAnsi="Times New Roman" w:cs="Times New Roman"/>
          <w:sz w:val="28"/>
          <w:szCs w:val="28"/>
        </w:rPr>
        <w:t xml:space="preserve">Contribuer </w:t>
      </w:r>
      <w:r w:rsidR="003818FA" w:rsidRPr="00173FF2">
        <w:rPr>
          <w:rFonts w:ascii="Times New Roman" w:hAnsi="Times New Roman" w:cs="Times New Roman"/>
          <w:sz w:val="28"/>
          <w:szCs w:val="28"/>
        </w:rPr>
        <w:t>au renforcement des capacités du laboratoire dans le cadre des violences basées sur le genre.</w:t>
      </w:r>
      <w:r w:rsidR="003818FA">
        <w:rPr>
          <w:rFonts w:ascii="Times New Roman" w:hAnsi="Times New Roman" w:cs="Times New Roman"/>
          <w:sz w:val="28"/>
          <w:szCs w:val="28"/>
        </w:rPr>
        <w:t xml:space="preserve"> </w:t>
      </w:r>
    </w:p>
    <w:p w:rsidR="00A66B56" w:rsidRPr="00A66B56" w:rsidRDefault="004C77D0" w:rsidP="00D3701C">
      <w:pPr>
        <w:autoSpaceDE w:val="0"/>
        <w:autoSpaceDN w:val="0"/>
        <w:adjustRightInd w:val="0"/>
        <w:spacing w:after="0" w:line="360" w:lineRule="auto"/>
        <w:rPr>
          <w:rFonts w:ascii="Times New Roman" w:hAnsi="Times New Roman" w:cs="Times New Roman"/>
          <w:sz w:val="28"/>
          <w:szCs w:val="28"/>
        </w:rPr>
      </w:pPr>
      <w:r w:rsidRPr="004C77D0">
        <w:rPr>
          <w:rFonts w:ascii="Times New Roman" w:hAnsi="Times New Roman" w:cs="Times New Roman"/>
          <w:sz w:val="28"/>
          <w:szCs w:val="28"/>
        </w:rPr>
        <w:lastRenderedPageBreak/>
        <w:t xml:space="preserve">à l’amélioration </w:t>
      </w:r>
      <w:r w:rsidR="00A66B56">
        <w:rPr>
          <w:rFonts w:ascii="Times New Roman" w:hAnsi="Times New Roman" w:cs="Times New Roman"/>
          <w:sz w:val="28"/>
          <w:szCs w:val="28"/>
        </w:rPr>
        <w:t xml:space="preserve"> du </w:t>
      </w:r>
      <w:r w:rsidRPr="004C77D0">
        <w:rPr>
          <w:rFonts w:ascii="Times New Roman" w:hAnsi="Times New Roman" w:cs="Times New Roman"/>
          <w:sz w:val="28"/>
          <w:szCs w:val="28"/>
        </w:rPr>
        <w:t>diagnostic et à la surveillance des maladies par des</w:t>
      </w:r>
      <w:r>
        <w:rPr>
          <w:rFonts w:ascii="Times New Roman" w:hAnsi="Times New Roman" w:cs="Times New Roman"/>
          <w:sz w:val="28"/>
          <w:szCs w:val="28"/>
        </w:rPr>
        <w:t xml:space="preserve"> </w:t>
      </w:r>
      <w:r w:rsidRPr="004C77D0">
        <w:rPr>
          <w:rFonts w:ascii="Times New Roman" w:hAnsi="Times New Roman" w:cs="Times New Roman"/>
          <w:sz w:val="28"/>
          <w:szCs w:val="28"/>
        </w:rPr>
        <w:t xml:space="preserve">analyses biologiques de qualité </w:t>
      </w:r>
      <w:r w:rsidR="00D3701C">
        <w:rPr>
          <w:rFonts w:ascii="Times New Roman" w:hAnsi="Times New Roman" w:cs="Times New Roman"/>
          <w:sz w:val="28"/>
          <w:szCs w:val="28"/>
        </w:rPr>
        <w:t>s</w:t>
      </w:r>
      <w:r>
        <w:rPr>
          <w:rFonts w:ascii="Times New Roman" w:hAnsi="Times New Roman" w:cs="Times New Roman"/>
          <w:sz w:val="28"/>
          <w:szCs w:val="28"/>
        </w:rPr>
        <w:t xml:space="preserve">elon les lignes </w:t>
      </w:r>
      <w:r w:rsidRPr="004C77D0">
        <w:rPr>
          <w:rFonts w:ascii="Times New Roman" w:hAnsi="Times New Roman" w:cs="Times New Roman"/>
          <w:sz w:val="28"/>
          <w:szCs w:val="28"/>
        </w:rPr>
        <w:t xml:space="preserve">directrices </w:t>
      </w:r>
      <w:r w:rsidR="00D3701C">
        <w:rPr>
          <w:rFonts w:ascii="Times New Roman" w:hAnsi="Times New Roman" w:cs="Times New Roman"/>
          <w:sz w:val="28"/>
          <w:szCs w:val="28"/>
        </w:rPr>
        <w:t>du Guide de Bonne Exécution des Analyses</w:t>
      </w:r>
      <w:r w:rsidR="00A66B56">
        <w:rPr>
          <w:rFonts w:ascii="Times New Roman" w:hAnsi="Times New Roman" w:cs="Times New Roman"/>
          <w:sz w:val="28"/>
          <w:szCs w:val="28"/>
        </w:rPr>
        <w:t xml:space="preserve"> (GBEA)</w:t>
      </w:r>
      <w:r w:rsidR="00D3701C">
        <w:rPr>
          <w:rFonts w:ascii="Times New Roman" w:hAnsi="Times New Roman" w:cs="Times New Roman"/>
          <w:sz w:val="28"/>
          <w:szCs w:val="28"/>
        </w:rPr>
        <w:t xml:space="preserve"> de biologie médicales</w:t>
      </w:r>
      <w:r w:rsidR="00A66B56">
        <w:rPr>
          <w:rFonts w:ascii="Times New Roman" w:hAnsi="Times New Roman" w:cs="Times New Roman"/>
          <w:sz w:val="28"/>
          <w:szCs w:val="28"/>
        </w:rPr>
        <w:t xml:space="preserve"> du Mali</w:t>
      </w:r>
    </w:p>
    <w:p w:rsidR="00D3701C" w:rsidRPr="009C2704" w:rsidRDefault="00D3701C" w:rsidP="009C2704">
      <w:pPr>
        <w:pStyle w:val="ListParagraph"/>
        <w:numPr>
          <w:ilvl w:val="0"/>
          <w:numId w:val="18"/>
        </w:numPr>
        <w:autoSpaceDE w:val="0"/>
        <w:autoSpaceDN w:val="0"/>
        <w:adjustRightInd w:val="0"/>
        <w:spacing w:after="0" w:line="360" w:lineRule="auto"/>
        <w:rPr>
          <w:rFonts w:ascii="Times New Roman" w:hAnsi="Times New Roman" w:cs="Times New Roman"/>
          <w:b/>
          <w:sz w:val="28"/>
          <w:szCs w:val="28"/>
        </w:rPr>
      </w:pPr>
      <w:r w:rsidRPr="009C2704">
        <w:rPr>
          <w:rFonts w:ascii="Times New Roman" w:hAnsi="Times New Roman" w:cs="Times New Roman"/>
          <w:b/>
          <w:sz w:val="28"/>
          <w:szCs w:val="28"/>
        </w:rPr>
        <w:t>Objectifs spécifiques</w:t>
      </w:r>
    </w:p>
    <w:p w:rsidR="00D3701C" w:rsidRDefault="00A66B56" w:rsidP="00D3701C">
      <w:pPr>
        <w:autoSpaceDE w:val="0"/>
        <w:autoSpaceDN w:val="0"/>
        <w:adjustRightInd w:val="0"/>
        <w:spacing w:after="0" w:line="360" w:lineRule="auto"/>
        <w:rPr>
          <w:rFonts w:ascii="Times New Roman" w:hAnsi="Times New Roman" w:cs="Times New Roman"/>
          <w:sz w:val="28"/>
          <w:szCs w:val="28"/>
        </w:rPr>
      </w:pPr>
      <w:r w:rsidRPr="00A66B56">
        <w:rPr>
          <w:rFonts w:ascii="Times New Roman" w:hAnsi="Times New Roman" w:cs="Times New Roman"/>
          <w:sz w:val="28"/>
          <w:szCs w:val="28"/>
        </w:rPr>
        <w:t>Assurer la mise place des équipements adéquats pour la réalisation des examens de biologie cliniques</w:t>
      </w:r>
    </w:p>
    <w:p w:rsidR="00A66B56" w:rsidRPr="009C2704" w:rsidRDefault="00A66B56" w:rsidP="00D3701C">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Assurer la réalisation des examens des examens de biologies médicales</w:t>
      </w:r>
    </w:p>
    <w:p w:rsidR="00A66B56" w:rsidRPr="009C2704" w:rsidRDefault="00A66B56" w:rsidP="009C2704">
      <w:pPr>
        <w:pStyle w:val="ListParagraph"/>
        <w:numPr>
          <w:ilvl w:val="0"/>
          <w:numId w:val="18"/>
        </w:numPr>
        <w:autoSpaceDE w:val="0"/>
        <w:autoSpaceDN w:val="0"/>
        <w:adjustRightInd w:val="0"/>
        <w:spacing w:after="0" w:line="360" w:lineRule="auto"/>
        <w:rPr>
          <w:rFonts w:ascii="Times New Roman" w:hAnsi="Times New Roman" w:cs="Times New Roman"/>
          <w:b/>
          <w:sz w:val="28"/>
          <w:szCs w:val="28"/>
        </w:rPr>
      </w:pPr>
      <w:r w:rsidRPr="009C2704">
        <w:rPr>
          <w:rFonts w:ascii="Times New Roman" w:hAnsi="Times New Roman" w:cs="Times New Roman"/>
          <w:b/>
          <w:sz w:val="28"/>
          <w:szCs w:val="28"/>
        </w:rPr>
        <w:t xml:space="preserve"> Méthodologie</w:t>
      </w:r>
    </w:p>
    <w:p w:rsidR="00130D33" w:rsidRDefault="00130D33" w:rsidP="00D3701C">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Elle repose sur deux types d’activités  dont la réalisation nécessitera la présence  du  fournisseur et un expert </w:t>
      </w:r>
    </w:p>
    <w:p w:rsidR="00A66B56" w:rsidRPr="004405B0" w:rsidRDefault="00130D33" w:rsidP="004405B0">
      <w:pPr>
        <w:pStyle w:val="ListParagraph"/>
        <w:numPr>
          <w:ilvl w:val="0"/>
          <w:numId w:val="15"/>
        </w:numPr>
        <w:autoSpaceDE w:val="0"/>
        <w:autoSpaceDN w:val="0"/>
        <w:adjustRightInd w:val="0"/>
        <w:spacing w:after="0" w:line="360" w:lineRule="auto"/>
        <w:rPr>
          <w:rFonts w:ascii="Times New Roman" w:hAnsi="Times New Roman" w:cs="Times New Roman"/>
          <w:sz w:val="28"/>
          <w:szCs w:val="28"/>
        </w:rPr>
      </w:pPr>
      <w:r w:rsidRPr="004405B0">
        <w:rPr>
          <w:rFonts w:ascii="Times New Roman" w:hAnsi="Times New Roman" w:cs="Times New Roman"/>
          <w:sz w:val="28"/>
          <w:szCs w:val="28"/>
        </w:rPr>
        <w:t>Rôle du</w:t>
      </w:r>
      <w:r w:rsidR="00A66B56" w:rsidRPr="004405B0">
        <w:rPr>
          <w:rFonts w:ascii="Times New Roman" w:hAnsi="Times New Roman" w:cs="Times New Roman"/>
          <w:sz w:val="28"/>
          <w:szCs w:val="28"/>
        </w:rPr>
        <w:t xml:space="preserve"> fournisseur :</w:t>
      </w:r>
    </w:p>
    <w:p w:rsidR="00A66B56" w:rsidRDefault="00130D33" w:rsidP="00D3701C">
      <w:pPr>
        <w:pStyle w:val="ListParagraph"/>
        <w:numPr>
          <w:ilvl w:val="0"/>
          <w:numId w:val="4"/>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Installation </w:t>
      </w:r>
      <w:r w:rsidR="00A66B56" w:rsidRPr="00A66B56">
        <w:rPr>
          <w:rFonts w:ascii="Times New Roman" w:hAnsi="Times New Roman" w:cs="Times New Roman"/>
          <w:sz w:val="28"/>
          <w:szCs w:val="28"/>
        </w:rPr>
        <w:t xml:space="preserve"> et </w:t>
      </w:r>
      <w:r>
        <w:rPr>
          <w:rFonts w:ascii="Times New Roman" w:hAnsi="Times New Roman" w:cs="Times New Roman"/>
          <w:sz w:val="28"/>
          <w:szCs w:val="28"/>
        </w:rPr>
        <w:t xml:space="preserve"> fonctionnement </w:t>
      </w:r>
      <w:r w:rsidR="00A66B56" w:rsidRPr="00A66B56">
        <w:rPr>
          <w:rFonts w:ascii="Times New Roman" w:hAnsi="Times New Roman" w:cs="Times New Roman"/>
          <w:sz w:val="28"/>
          <w:szCs w:val="28"/>
        </w:rPr>
        <w:t xml:space="preserve"> </w:t>
      </w:r>
      <w:r>
        <w:rPr>
          <w:rFonts w:ascii="Times New Roman" w:hAnsi="Times New Roman" w:cs="Times New Roman"/>
          <w:sz w:val="28"/>
          <w:szCs w:val="28"/>
        </w:rPr>
        <w:t>d</w:t>
      </w:r>
      <w:r w:rsidR="00A66B56" w:rsidRPr="00A66B56">
        <w:rPr>
          <w:rFonts w:ascii="Times New Roman" w:hAnsi="Times New Roman" w:cs="Times New Roman"/>
          <w:sz w:val="28"/>
          <w:szCs w:val="28"/>
        </w:rPr>
        <w:t>es équipements,</w:t>
      </w:r>
    </w:p>
    <w:p w:rsidR="00A66B56" w:rsidRPr="00A66B56" w:rsidRDefault="00130D33" w:rsidP="00D3701C">
      <w:pPr>
        <w:pStyle w:val="ListParagraph"/>
        <w:numPr>
          <w:ilvl w:val="0"/>
          <w:numId w:val="4"/>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F</w:t>
      </w:r>
      <w:r w:rsidR="00A66B56" w:rsidRPr="00A66B56">
        <w:rPr>
          <w:rFonts w:ascii="Times New Roman" w:hAnsi="Times New Roman" w:cs="Times New Roman"/>
          <w:sz w:val="28"/>
          <w:szCs w:val="28"/>
        </w:rPr>
        <w:t>ormation du</w:t>
      </w:r>
      <w:r w:rsidR="00A66B56">
        <w:rPr>
          <w:rFonts w:ascii="Times New Roman" w:hAnsi="Times New Roman" w:cs="Times New Roman"/>
          <w:sz w:val="28"/>
          <w:szCs w:val="28"/>
        </w:rPr>
        <w:t xml:space="preserve"> personnel de laboratoire à l’</w:t>
      </w:r>
      <w:r w:rsidR="00A66B56" w:rsidRPr="00A66B56">
        <w:rPr>
          <w:rFonts w:ascii="Times New Roman" w:hAnsi="Times New Roman" w:cs="Times New Roman"/>
          <w:sz w:val="28"/>
          <w:szCs w:val="28"/>
        </w:rPr>
        <w:t xml:space="preserve">utilisation </w:t>
      </w:r>
      <w:r>
        <w:rPr>
          <w:rFonts w:ascii="Times New Roman" w:hAnsi="Times New Roman" w:cs="Times New Roman"/>
          <w:sz w:val="28"/>
          <w:szCs w:val="28"/>
        </w:rPr>
        <w:t xml:space="preserve"> des équipements </w:t>
      </w:r>
      <w:r w:rsidR="00A66B56" w:rsidRPr="00A66B56">
        <w:rPr>
          <w:rFonts w:ascii="Times New Roman" w:hAnsi="Times New Roman" w:cs="Times New Roman"/>
          <w:sz w:val="28"/>
          <w:szCs w:val="28"/>
        </w:rPr>
        <w:t xml:space="preserve">par des </w:t>
      </w:r>
      <w:r w:rsidR="00FE6159" w:rsidRPr="00A66B56">
        <w:rPr>
          <w:rFonts w:ascii="Times New Roman" w:hAnsi="Times New Roman" w:cs="Times New Roman"/>
          <w:sz w:val="28"/>
          <w:szCs w:val="28"/>
        </w:rPr>
        <w:t>essais</w:t>
      </w:r>
      <w:r w:rsidR="00A66B56">
        <w:rPr>
          <w:rFonts w:ascii="Times New Roman" w:hAnsi="Times New Roman" w:cs="Times New Roman"/>
          <w:sz w:val="28"/>
          <w:szCs w:val="28"/>
        </w:rPr>
        <w:t xml:space="preserve"> d’analyses</w:t>
      </w:r>
      <w:r w:rsidR="00A66B56" w:rsidRPr="00A66B56">
        <w:rPr>
          <w:rFonts w:ascii="Times New Roman" w:hAnsi="Times New Roman" w:cs="Times New Roman"/>
          <w:sz w:val="28"/>
          <w:szCs w:val="28"/>
        </w:rPr>
        <w:t>.</w:t>
      </w:r>
    </w:p>
    <w:p w:rsidR="00F85FD1" w:rsidRPr="004405B0" w:rsidRDefault="00130D33" w:rsidP="004405B0">
      <w:pPr>
        <w:pStyle w:val="ListParagraph"/>
        <w:numPr>
          <w:ilvl w:val="0"/>
          <w:numId w:val="15"/>
        </w:numPr>
        <w:autoSpaceDE w:val="0"/>
        <w:autoSpaceDN w:val="0"/>
        <w:adjustRightInd w:val="0"/>
        <w:spacing w:after="0" w:line="360" w:lineRule="auto"/>
        <w:rPr>
          <w:rFonts w:ascii="Times New Roman" w:hAnsi="Times New Roman" w:cs="Times New Roman"/>
          <w:sz w:val="28"/>
          <w:szCs w:val="28"/>
        </w:rPr>
      </w:pPr>
      <w:r w:rsidRPr="004405B0">
        <w:rPr>
          <w:rFonts w:ascii="Times New Roman" w:hAnsi="Times New Roman" w:cs="Times New Roman"/>
          <w:sz w:val="28"/>
          <w:szCs w:val="28"/>
        </w:rPr>
        <w:t>Rôle de l’expert sera</w:t>
      </w:r>
      <w:r w:rsidR="00F85FD1" w:rsidRPr="004405B0">
        <w:rPr>
          <w:rFonts w:ascii="Times New Roman" w:hAnsi="Times New Roman" w:cs="Times New Roman"/>
          <w:sz w:val="28"/>
          <w:szCs w:val="28"/>
        </w:rPr>
        <w:t xml:space="preserve"> de renforcer les compétences du personnel et les processus nécessaires à la mise en œuvre du diagnostic biologique</w:t>
      </w:r>
      <w:r w:rsidR="00C8436A">
        <w:rPr>
          <w:rFonts w:ascii="Times New Roman" w:hAnsi="Times New Roman" w:cs="Times New Roman"/>
          <w:sz w:val="28"/>
          <w:szCs w:val="28"/>
        </w:rPr>
        <w:t xml:space="preserve"> dans le laboratoire</w:t>
      </w:r>
      <w:r w:rsidR="00F85FD1" w:rsidRPr="004405B0">
        <w:rPr>
          <w:rFonts w:ascii="Times New Roman" w:hAnsi="Times New Roman" w:cs="Times New Roman"/>
          <w:sz w:val="28"/>
          <w:szCs w:val="28"/>
        </w:rPr>
        <w:t xml:space="preserve">. </w:t>
      </w:r>
      <w:r w:rsidR="000C72F4" w:rsidRPr="004405B0">
        <w:rPr>
          <w:rFonts w:ascii="Times New Roman" w:hAnsi="Times New Roman" w:cs="Times New Roman"/>
          <w:sz w:val="28"/>
          <w:szCs w:val="28"/>
        </w:rPr>
        <w:t xml:space="preserve">Il s’agira d’un </w:t>
      </w:r>
      <w:r w:rsidR="00A66B56" w:rsidRPr="004405B0">
        <w:rPr>
          <w:rFonts w:ascii="Times New Roman" w:hAnsi="Times New Roman" w:cs="Times New Roman"/>
          <w:sz w:val="28"/>
          <w:szCs w:val="28"/>
        </w:rPr>
        <w:t xml:space="preserve"> accompagnement </w:t>
      </w:r>
      <w:r w:rsidRPr="004405B0">
        <w:rPr>
          <w:rFonts w:ascii="Times New Roman" w:hAnsi="Times New Roman" w:cs="Times New Roman"/>
          <w:sz w:val="28"/>
          <w:szCs w:val="28"/>
        </w:rPr>
        <w:t xml:space="preserve"> du personnel de laboratoire à la réalisation des analyses. Il aura donc comme mission :</w:t>
      </w:r>
    </w:p>
    <w:p w:rsidR="0004186E" w:rsidRDefault="00130D33" w:rsidP="0004186E">
      <w:pPr>
        <w:pStyle w:val="ListParagraph"/>
        <w:numPr>
          <w:ilvl w:val="0"/>
          <w:numId w:val="6"/>
        </w:numPr>
        <w:autoSpaceDE w:val="0"/>
        <w:autoSpaceDN w:val="0"/>
        <w:adjustRightInd w:val="0"/>
        <w:spacing w:after="0" w:line="360" w:lineRule="auto"/>
        <w:rPr>
          <w:rFonts w:ascii="Times New Roman" w:hAnsi="Times New Roman" w:cs="Times New Roman"/>
          <w:sz w:val="28"/>
          <w:szCs w:val="28"/>
        </w:rPr>
      </w:pPr>
      <w:r w:rsidRPr="000C72F4">
        <w:rPr>
          <w:rFonts w:ascii="Times New Roman" w:hAnsi="Times New Roman" w:cs="Times New Roman"/>
          <w:sz w:val="28"/>
          <w:szCs w:val="28"/>
        </w:rPr>
        <w:t>Formation pratique du personnel de laboratoire</w:t>
      </w:r>
      <w:r w:rsidR="0004186E">
        <w:rPr>
          <w:rFonts w:ascii="Times New Roman" w:hAnsi="Times New Roman" w:cs="Times New Roman"/>
          <w:sz w:val="28"/>
          <w:szCs w:val="28"/>
        </w:rPr>
        <w:t>  à la maîtrise  du processus pré analytique, analytique et post analytique</w:t>
      </w:r>
    </w:p>
    <w:p w:rsidR="0004186E" w:rsidRPr="0004186E" w:rsidRDefault="0004186E" w:rsidP="0004186E">
      <w:pPr>
        <w:pStyle w:val="ListParagraph"/>
        <w:numPr>
          <w:ilvl w:val="0"/>
          <w:numId w:val="6"/>
        </w:numPr>
        <w:autoSpaceDE w:val="0"/>
        <w:autoSpaceDN w:val="0"/>
        <w:adjustRightInd w:val="0"/>
        <w:spacing w:after="0" w:line="360" w:lineRule="auto"/>
        <w:rPr>
          <w:rFonts w:ascii="Times New Roman" w:hAnsi="Times New Roman" w:cs="Times New Roman"/>
          <w:sz w:val="28"/>
          <w:szCs w:val="28"/>
        </w:rPr>
      </w:pPr>
      <w:r w:rsidRPr="0004186E">
        <w:rPr>
          <w:rFonts w:ascii="Times New Roman" w:hAnsi="Times New Roman" w:cs="Times New Roman"/>
          <w:sz w:val="28"/>
          <w:szCs w:val="28"/>
        </w:rPr>
        <w:t>Validation analytique (conduites à tenir en cas de CIQ ou de calibrations non conformes)</w:t>
      </w:r>
    </w:p>
    <w:p w:rsidR="005B55D6" w:rsidRPr="005B55D6" w:rsidRDefault="005B55D6" w:rsidP="005B55D6">
      <w:pPr>
        <w:pStyle w:val="ListParagraph"/>
        <w:numPr>
          <w:ilvl w:val="0"/>
          <w:numId w:val="5"/>
        </w:numPr>
        <w:autoSpaceDE w:val="0"/>
        <w:autoSpaceDN w:val="0"/>
        <w:adjustRightInd w:val="0"/>
        <w:spacing w:after="0" w:line="360" w:lineRule="auto"/>
        <w:rPr>
          <w:rFonts w:ascii="Times New Roman" w:hAnsi="Times New Roman" w:cs="Times New Roman"/>
          <w:sz w:val="28"/>
          <w:szCs w:val="28"/>
        </w:rPr>
      </w:pPr>
      <w:r w:rsidRPr="005B55D6">
        <w:rPr>
          <w:rFonts w:ascii="Times New Roman" w:hAnsi="Times New Roman" w:cs="Times New Roman"/>
          <w:sz w:val="28"/>
          <w:szCs w:val="28"/>
        </w:rPr>
        <w:t xml:space="preserve">Elaboration des </w:t>
      </w:r>
      <w:r w:rsidR="00AC5BE1">
        <w:rPr>
          <w:rFonts w:ascii="Times New Roman" w:hAnsi="Times New Roman" w:cs="Times New Roman"/>
          <w:sz w:val="28"/>
          <w:szCs w:val="28"/>
        </w:rPr>
        <w:t>SOP (</w:t>
      </w:r>
      <w:r w:rsidRPr="005B55D6">
        <w:rPr>
          <w:rFonts w:ascii="Times New Roman" w:hAnsi="Times New Roman" w:cs="Times New Roman"/>
          <w:sz w:val="28"/>
          <w:szCs w:val="28"/>
        </w:rPr>
        <w:t xml:space="preserve">Procédures Opératoires </w:t>
      </w:r>
      <w:r w:rsidR="007A0A98" w:rsidRPr="005B55D6">
        <w:rPr>
          <w:rFonts w:ascii="Times New Roman" w:hAnsi="Times New Roman" w:cs="Times New Roman"/>
          <w:sz w:val="28"/>
          <w:szCs w:val="28"/>
        </w:rPr>
        <w:t>Standardisées</w:t>
      </w:r>
      <w:r w:rsidR="007A0A98">
        <w:rPr>
          <w:rFonts w:ascii="Times New Roman" w:hAnsi="Times New Roman" w:cs="Times New Roman"/>
          <w:sz w:val="28"/>
          <w:szCs w:val="28"/>
        </w:rPr>
        <w:t>) pour</w:t>
      </w:r>
      <w:r w:rsidR="003B67CE">
        <w:rPr>
          <w:rFonts w:ascii="Times New Roman" w:hAnsi="Times New Roman" w:cs="Times New Roman"/>
          <w:sz w:val="28"/>
          <w:szCs w:val="28"/>
        </w:rPr>
        <w:t xml:space="preserve"> les prélèvements et</w:t>
      </w:r>
      <w:r w:rsidRPr="005B55D6">
        <w:rPr>
          <w:rFonts w:ascii="Times New Roman" w:hAnsi="Times New Roman" w:cs="Times New Roman"/>
          <w:sz w:val="28"/>
          <w:szCs w:val="28"/>
        </w:rPr>
        <w:t xml:space="preserve"> les analyses</w:t>
      </w:r>
      <w:r w:rsidR="003B67CE">
        <w:rPr>
          <w:rFonts w:ascii="Times New Roman" w:hAnsi="Times New Roman" w:cs="Times New Roman"/>
          <w:sz w:val="28"/>
          <w:szCs w:val="28"/>
        </w:rPr>
        <w:t xml:space="preserve"> et</w:t>
      </w:r>
      <w:r w:rsidR="00173FF2">
        <w:rPr>
          <w:rFonts w:ascii="Times New Roman" w:hAnsi="Times New Roman" w:cs="Times New Roman"/>
          <w:sz w:val="28"/>
          <w:szCs w:val="28"/>
        </w:rPr>
        <w:t xml:space="preserve"> validation avec le personnel </w:t>
      </w:r>
      <w:r w:rsidR="007A0A98">
        <w:rPr>
          <w:rFonts w:ascii="Times New Roman" w:hAnsi="Times New Roman" w:cs="Times New Roman"/>
          <w:sz w:val="28"/>
          <w:szCs w:val="28"/>
        </w:rPr>
        <w:t>du laboratoire</w:t>
      </w:r>
      <w:r w:rsidRPr="005B55D6">
        <w:rPr>
          <w:rFonts w:ascii="Times New Roman" w:hAnsi="Times New Roman" w:cs="Times New Roman"/>
          <w:sz w:val="28"/>
          <w:szCs w:val="28"/>
        </w:rPr>
        <w:t>.</w:t>
      </w:r>
    </w:p>
    <w:p w:rsidR="005B55D6" w:rsidRDefault="005B55D6" w:rsidP="00630151">
      <w:pPr>
        <w:pStyle w:val="ListParagraph"/>
        <w:numPr>
          <w:ilvl w:val="0"/>
          <w:numId w:val="5"/>
        </w:numPr>
        <w:autoSpaceDE w:val="0"/>
        <w:autoSpaceDN w:val="0"/>
        <w:adjustRightInd w:val="0"/>
        <w:spacing w:after="0" w:line="360" w:lineRule="auto"/>
        <w:rPr>
          <w:rFonts w:ascii="Times New Roman" w:hAnsi="Times New Roman" w:cs="Times New Roman"/>
          <w:sz w:val="28"/>
          <w:szCs w:val="28"/>
        </w:rPr>
      </w:pPr>
      <w:r w:rsidRPr="005B55D6">
        <w:rPr>
          <w:rFonts w:ascii="Times New Roman" w:hAnsi="Times New Roman" w:cs="Times New Roman"/>
          <w:sz w:val="28"/>
          <w:szCs w:val="28"/>
        </w:rPr>
        <w:t xml:space="preserve">Elaboration des outils de contrôle de qualité interne </w:t>
      </w:r>
      <w:r w:rsidR="00630151">
        <w:rPr>
          <w:rFonts w:ascii="Times New Roman" w:hAnsi="Times New Roman" w:cs="Times New Roman"/>
          <w:sz w:val="28"/>
          <w:szCs w:val="28"/>
        </w:rPr>
        <w:t xml:space="preserve">et </w:t>
      </w:r>
      <w:r w:rsidR="00630151" w:rsidRPr="00630151">
        <w:rPr>
          <w:rFonts w:ascii="Times New Roman" w:hAnsi="Times New Roman" w:cs="Times New Roman"/>
          <w:sz w:val="28"/>
          <w:szCs w:val="28"/>
        </w:rPr>
        <w:t>i</w:t>
      </w:r>
      <w:r w:rsidRPr="00630151">
        <w:rPr>
          <w:rFonts w:ascii="Times New Roman" w:hAnsi="Times New Roman" w:cs="Times New Roman"/>
          <w:sz w:val="28"/>
          <w:szCs w:val="28"/>
        </w:rPr>
        <w:t>nitiation</w:t>
      </w:r>
      <w:r w:rsidR="003B67CE">
        <w:rPr>
          <w:rFonts w:ascii="Times New Roman" w:hAnsi="Times New Roman" w:cs="Times New Roman"/>
          <w:sz w:val="28"/>
          <w:szCs w:val="28"/>
        </w:rPr>
        <w:t xml:space="preserve"> p</w:t>
      </w:r>
      <w:r w:rsidR="00C8436A">
        <w:rPr>
          <w:rFonts w:ascii="Times New Roman" w:hAnsi="Times New Roman" w:cs="Times New Roman"/>
          <w:sz w:val="28"/>
          <w:szCs w:val="28"/>
        </w:rPr>
        <w:t>r</w:t>
      </w:r>
      <w:r w:rsidR="003B67CE">
        <w:rPr>
          <w:rFonts w:ascii="Times New Roman" w:hAnsi="Times New Roman" w:cs="Times New Roman"/>
          <w:sz w:val="28"/>
          <w:szCs w:val="28"/>
        </w:rPr>
        <w:t>a</w:t>
      </w:r>
      <w:r w:rsidR="00C8436A">
        <w:rPr>
          <w:rFonts w:ascii="Times New Roman" w:hAnsi="Times New Roman" w:cs="Times New Roman"/>
          <w:sz w:val="28"/>
          <w:szCs w:val="28"/>
        </w:rPr>
        <w:t>tique</w:t>
      </w:r>
      <w:r w:rsidRPr="00630151">
        <w:rPr>
          <w:rFonts w:ascii="Times New Roman" w:hAnsi="Times New Roman" w:cs="Times New Roman"/>
          <w:sz w:val="28"/>
          <w:szCs w:val="28"/>
        </w:rPr>
        <w:t xml:space="preserve">  au contrôle de qualité </w:t>
      </w:r>
      <w:r w:rsidR="00957212" w:rsidRPr="00630151">
        <w:rPr>
          <w:rFonts w:ascii="Times New Roman" w:hAnsi="Times New Roman" w:cs="Times New Roman"/>
          <w:sz w:val="28"/>
          <w:szCs w:val="28"/>
        </w:rPr>
        <w:t>interne.</w:t>
      </w:r>
    </w:p>
    <w:p w:rsidR="00957212" w:rsidRPr="00630151" w:rsidRDefault="00957212" w:rsidP="00630151">
      <w:pPr>
        <w:pStyle w:val="ListParagraph"/>
        <w:numPr>
          <w:ilvl w:val="0"/>
          <w:numId w:val="5"/>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Sensibilisation à la participation au contrôle  externe national </w:t>
      </w:r>
    </w:p>
    <w:p w:rsidR="005B55D6" w:rsidRPr="005B55D6" w:rsidRDefault="005B55D6" w:rsidP="005B55D6">
      <w:pPr>
        <w:pStyle w:val="ListParagraph"/>
        <w:numPr>
          <w:ilvl w:val="0"/>
          <w:numId w:val="5"/>
        </w:numPr>
        <w:autoSpaceDE w:val="0"/>
        <w:autoSpaceDN w:val="0"/>
        <w:adjustRightInd w:val="0"/>
        <w:spacing w:after="0" w:line="360" w:lineRule="auto"/>
        <w:rPr>
          <w:rFonts w:ascii="Times New Roman" w:hAnsi="Times New Roman" w:cs="Times New Roman"/>
          <w:sz w:val="28"/>
          <w:szCs w:val="28"/>
        </w:rPr>
      </w:pPr>
      <w:r w:rsidRPr="005B55D6">
        <w:rPr>
          <w:rFonts w:ascii="Times New Roman" w:hAnsi="Times New Roman" w:cs="Times New Roman"/>
          <w:sz w:val="28"/>
          <w:szCs w:val="28"/>
        </w:rPr>
        <w:lastRenderedPageBreak/>
        <w:t>Initiation à la réalisation de l’antibiogramme</w:t>
      </w:r>
      <w:r w:rsidR="00630151">
        <w:rPr>
          <w:rFonts w:ascii="Times New Roman" w:hAnsi="Times New Roman" w:cs="Times New Roman"/>
          <w:sz w:val="28"/>
          <w:szCs w:val="28"/>
        </w:rPr>
        <w:t xml:space="preserve"> : réalisation,  interprétation  et contrôle de </w:t>
      </w:r>
      <w:r w:rsidR="00957212">
        <w:rPr>
          <w:rFonts w:ascii="Times New Roman" w:hAnsi="Times New Roman" w:cs="Times New Roman"/>
          <w:sz w:val="28"/>
          <w:szCs w:val="28"/>
        </w:rPr>
        <w:t>qualité.</w:t>
      </w:r>
    </w:p>
    <w:p w:rsidR="005B55D6" w:rsidRDefault="004405B0" w:rsidP="004405B0">
      <w:pPr>
        <w:pStyle w:val="ListParagraph"/>
        <w:numPr>
          <w:ilvl w:val="0"/>
          <w:numId w:val="16"/>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Durée du travail d’accompagnement de l’expert : 20 jours ouvrables </w:t>
      </w:r>
    </w:p>
    <w:p w:rsidR="004405B0" w:rsidRPr="005D4F96" w:rsidRDefault="004405B0" w:rsidP="004405B0">
      <w:pPr>
        <w:pStyle w:val="ListParagraph"/>
        <w:numPr>
          <w:ilvl w:val="0"/>
          <w:numId w:val="16"/>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Production d’un rapport à la fin de l’activité</w:t>
      </w:r>
    </w:p>
    <w:p w:rsidR="009F2CCB" w:rsidRPr="009C2704" w:rsidRDefault="00AC5BE1" w:rsidP="009C2704">
      <w:pPr>
        <w:pStyle w:val="ListParagraph"/>
        <w:numPr>
          <w:ilvl w:val="0"/>
          <w:numId w:val="16"/>
        </w:numPr>
        <w:autoSpaceDE w:val="0"/>
        <w:autoSpaceDN w:val="0"/>
        <w:adjustRightInd w:val="0"/>
        <w:spacing w:after="0" w:line="360" w:lineRule="auto"/>
        <w:rPr>
          <w:rFonts w:ascii="Times New Roman" w:hAnsi="Times New Roman" w:cs="Times New Roman"/>
          <w:sz w:val="28"/>
          <w:szCs w:val="28"/>
        </w:rPr>
      </w:pPr>
      <w:r w:rsidRPr="009C2704">
        <w:rPr>
          <w:rFonts w:ascii="Times New Roman" w:hAnsi="Times New Roman" w:cs="Times New Roman"/>
          <w:sz w:val="28"/>
          <w:szCs w:val="28"/>
        </w:rPr>
        <w:t>Liste de SOP</w:t>
      </w:r>
    </w:p>
    <w:tbl>
      <w:tblPr>
        <w:tblStyle w:val="TableGrid"/>
        <w:tblW w:w="9747" w:type="dxa"/>
        <w:tblLook w:val="04A0" w:firstRow="1" w:lastRow="0" w:firstColumn="1" w:lastColumn="0" w:noHBand="0" w:noVBand="1"/>
      </w:tblPr>
      <w:tblGrid>
        <w:gridCol w:w="3794"/>
        <w:gridCol w:w="5953"/>
      </w:tblGrid>
      <w:tr w:rsidR="00B30D8C" w:rsidTr="009C2704">
        <w:tc>
          <w:tcPr>
            <w:tcW w:w="3794" w:type="dxa"/>
          </w:tcPr>
          <w:p w:rsidR="00B30D8C" w:rsidRDefault="00173FF2" w:rsidP="00D3701C">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Description </w:t>
            </w:r>
          </w:p>
        </w:tc>
        <w:tc>
          <w:tcPr>
            <w:tcW w:w="5953" w:type="dxa"/>
          </w:tcPr>
          <w:p w:rsidR="00B30D8C" w:rsidRPr="00202E6F" w:rsidRDefault="00173FF2" w:rsidP="00D3701C">
            <w:pPr>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 xml:space="preserve">Activités </w:t>
            </w:r>
          </w:p>
        </w:tc>
      </w:tr>
      <w:tr w:rsidR="009F2CCB" w:rsidTr="009C2704">
        <w:tc>
          <w:tcPr>
            <w:tcW w:w="3794" w:type="dxa"/>
            <w:vAlign w:val="center"/>
          </w:tcPr>
          <w:p w:rsidR="009F2CCB" w:rsidRPr="00101AE9" w:rsidRDefault="009F2CCB" w:rsidP="009F2CCB">
            <w:pPr>
              <w:autoSpaceDE w:val="0"/>
              <w:autoSpaceDN w:val="0"/>
              <w:adjustRightInd w:val="0"/>
              <w:spacing w:line="360" w:lineRule="auto"/>
              <w:jc w:val="center"/>
              <w:rPr>
                <w:rFonts w:ascii="Times New Roman" w:hAnsi="Times New Roman" w:cs="Times New Roman"/>
                <w:b/>
                <w:sz w:val="28"/>
                <w:szCs w:val="28"/>
              </w:rPr>
            </w:pPr>
            <w:r w:rsidRPr="00202E6F">
              <w:rPr>
                <w:rFonts w:ascii="Times New Roman" w:hAnsi="Times New Roman" w:cs="Times New Roman"/>
                <w:b/>
                <w:sz w:val="28"/>
                <w:szCs w:val="28"/>
              </w:rPr>
              <w:t>Equipements</w:t>
            </w:r>
            <w:r w:rsidR="00E85D3C">
              <w:rPr>
                <w:rFonts w:ascii="Times New Roman" w:hAnsi="Times New Roman" w:cs="Times New Roman"/>
                <w:b/>
                <w:sz w:val="28"/>
                <w:szCs w:val="28"/>
              </w:rPr>
              <w:t xml:space="preserve"> </w:t>
            </w:r>
            <w:r w:rsidR="00E85D3C" w:rsidRPr="004B71C9">
              <w:rPr>
                <w:rFonts w:ascii="Times New Roman" w:hAnsi="Times New Roman" w:cs="Times New Roman"/>
                <w:sz w:val="28"/>
                <w:szCs w:val="28"/>
              </w:rPr>
              <w:t>(procédures d’utilisation)</w:t>
            </w:r>
          </w:p>
        </w:tc>
        <w:tc>
          <w:tcPr>
            <w:tcW w:w="5953" w:type="dxa"/>
          </w:tcPr>
          <w:p w:rsidR="009F2CCB" w:rsidRPr="00304E78" w:rsidRDefault="009F2CCB" w:rsidP="00304E78">
            <w:pPr>
              <w:pStyle w:val="ListParagraph"/>
              <w:numPr>
                <w:ilvl w:val="0"/>
                <w:numId w:val="12"/>
              </w:numPr>
              <w:autoSpaceDE w:val="0"/>
              <w:autoSpaceDN w:val="0"/>
              <w:adjustRightInd w:val="0"/>
              <w:spacing w:line="276" w:lineRule="auto"/>
              <w:rPr>
                <w:rFonts w:ascii="Times New Roman" w:hAnsi="Times New Roman" w:cs="Times New Roman"/>
                <w:sz w:val="24"/>
                <w:szCs w:val="28"/>
              </w:rPr>
            </w:pPr>
            <w:r w:rsidRPr="00304E78">
              <w:rPr>
                <w:rFonts w:ascii="Times New Roman" w:hAnsi="Times New Roman" w:cs="Times New Roman"/>
                <w:sz w:val="24"/>
                <w:szCs w:val="28"/>
              </w:rPr>
              <w:t xml:space="preserve">Mini VIDAS </w:t>
            </w:r>
          </w:p>
          <w:p w:rsidR="009F2CCB" w:rsidRPr="00304E78" w:rsidRDefault="009F2CCB" w:rsidP="00304E78">
            <w:pPr>
              <w:pStyle w:val="ListParagraph"/>
              <w:numPr>
                <w:ilvl w:val="0"/>
                <w:numId w:val="12"/>
              </w:numPr>
              <w:autoSpaceDE w:val="0"/>
              <w:autoSpaceDN w:val="0"/>
              <w:adjustRightInd w:val="0"/>
              <w:spacing w:line="276" w:lineRule="auto"/>
              <w:rPr>
                <w:rFonts w:ascii="Times New Roman" w:hAnsi="Times New Roman" w:cs="Times New Roman"/>
                <w:sz w:val="24"/>
                <w:szCs w:val="28"/>
              </w:rPr>
            </w:pPr>
            <w:r w:rsidRPr="00304E78">
              <w:rPr>
                <w:rFonts w:ascii="Times New Roman" w:hAnsi="Times New Roman" w:cs="Times New Roman"/>
                <w:sz w:val="24"/>
                <w:szCs w:val="28"/>
              </w:rPr>
              <w:t>Analyseur</w:t>
            </w:r>
            <w:r w:rsidR="00A66329">
              <w:rPr>
                <w:rFonts w:ascii="Times New Roman" w:hAnsi="Times New Roman" w:cs="Times New Roman"/>
                <w:sz w:val="24"/>
                <w:szCs w:val="28"/>
              </w:rPr>
              <w:t xml:space="preserve"> automatique</w:t>
            </w:r>
            <w:r w:rsidRPr="00304E78">
              <w:rPr>
                <w:rFonts w:ascii="Times New Roman" w:hAnsi="Times New Roman" w:cs="Times New Roman"/>
                <w:sz w:val="24"/>
                <w:szCs w:val="28"/>
              </w:rPr>
              <w:t xml:space="preserve"> de biochimie </w:t>
            </w:r>
          </w:p>
          <w:p w:rsidR="009F2CCB" w:rsidRPr="00202E6F" w:rsidRDefault="009F2CCB" w:rsidP="00304E78">
            <w:pPr>
              <w:pStyle w:val="ListParagraph"/>
              <w:numPr>
                <w:ilvl w:val="0"/>
                <w:numId w:val="12"/>
              </w:numPr>
              <w:autoSpaceDE w:val="0"/>
              <w:autoSpaceDN w:val="0"/>
              <w:adjustRightInd w:val="0"/>
              <w:spacing w:line="276" w:lineRule="auto"/>
              <w:rPr>
                <w:rFonts w:ascii="Times New Roman" w:hAnsi="Times New Roman" w:cs="Times New Roman"/>
                <w:sz w:val="28"/>
                <w:szCs w:val="28"/>
              </w:rPr>
            </w:pPr>
            <w:r w:rsidRPr="00304E78">
              <w:rPr>
                <w:rFonts w:ascii="Times New Roman" w:hAnsi="Times New Roman" w:cs="Times New Roman"/>
                <w:sz w:val="24"/>
                <w:szCs w:val="28"/>
              </w:rPr>
              <w:t>ABX Pentra 120</w:t>
            </w:r>
          </w:p>
        </w:tc>
      </w:tr>
      <w:tr w:rsidR="009F2CCB" w:rsidTr="009C2704">
        <w:tc>
          <w:tcPr>
            <w:tcW w:w="3794" w:type="dxa"/>
          </w:tcPr>
          <w:p w:rsidR="009F2CCB" w:rsidRPr="00101AE9" w:rsidRDefault="00C8436A" w:rsidP="00C8436A">
            <w:pPr>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9F2CCB" w:rsidRPr="00101AE9">
              <w:rPr>
                <w:rFonts w:ascii="Times New Roman" w:hAnsi="Times New Roman" w:cs="Times New Roman"/>
                <w:b/>
                <w:sz w:val="28"/>
                <w:szCs w:val="28"/>
              </w:rPr>
              <w:t>Bactériologie</w:t>
            </w:r>
          </w:p>
        </w:tc>
        <w:tc>
          <w:tcPr>
            <w:tcW w:w="5953" w:type="dxa"/>
          </w:tcPr>
          <w:p w:rsidR="009F2CCB" w:rsidRPr="00202E6F" w:rsidRDefault="009F2CCB" w:rsidP="00D3701C">
            <w:pPr>
              <w:autoSpaceDE w:val="0"/>
              <w:autoSpaceDN w:val="0"/>
              <w:adjustRightInd w:val="0"/>
              <w:spacing w:line="360" w:lineRule="auto"/>
              <w:rPr>
                <w:rFonts w:ascii="Times New Roman" w:hAnsi="Times New Roman" w:cs="Times New Roman"/>
                <w:b/>
                <w:sz w:val="28"/>
                <w:szCs w:val="28"/>
              </w:rPr>
            </w:pPr>
          </w:p>
        </w:tc>
      </w:tr>
      <w:tr w:rsidR="009F2CCB" w:rsidTr="009C2704">
        <w:tc>
          <w:tcPr>
            <w:tcW w:w="3794" w:type="dxa"/>
          </w:tcPr>
          <w:p w:rsidR="009F2CCB" w:rsidRDefault="009F2CCB" w:rsidP="009F2CCB">
            <w:pPr>
              <w:pStyle w:val="ListParagraph"/>
              <w:tabs>
                <w:tab w:val="left" w:pos="284"/>
                <w:tab w:val="left" w:pos="426"/>
              </w:tabs>
              <w:autoSpaceDE w:val="0"/>
              <w:autoSpaceDN w:val="0"/>
              <w:adjustRightInd w:val="0"/>
              <w:ind w:left="360"/>
              <w:jc w:val="both"/>
              <w:rPr>
                <w:rFonts w:ascii="Times New Roman" w:hAnsi="Times New Roman" w:cs="Times New Roman"/>
                <w:b/>
                <w:sz w:val="24"/>
                <w:szCs w:val="16"/>
              </w:rPr>
            </w:pPr>
          </w:p>
          <w:p w:rsidR="009F2CCB" w:rsidRDefault="009F2CCB" w:rsidP="009F2CCB">
            <w:pPr>
              <w:pStyle w:val="ListParagraph"/>
              <w:tabs>
                <w:tab w:val="left" w:pos="284"/>
                <w:tab w:val="left" w:pos="426"/>
              </w:tabs>
              <w:autoSpaceDE w:val="0"/>
              <w:autoSpaceDN w:val="0"/>
              <w:adjustRightInd w:val="0"/>
              <w:ind w:left="360"/>
              <w:jc w:val="both"/>
              <w:rPr>
                <w:rFonts w:ascii="Times New Roman" w:hAnsi="Times New Roman" w:cs="Times New Roman"/>
                <w:b/>
                <w:sz w:val="24"/>
                <w:szCs w:val="16"/>
              </w:rPr>
            </w:pPr>
          </w:p>
          <w:p w:rsidR="009F2CCB" w:rsidRPr="009B22BC" w:rsidRDefault="009F2CCB" w:rsidP="009F2CCB">
            <w:pPr>
              <w:pStyle w:val="ListParagraph"/>
              <w:numPr>
                <w:ilvl w:val="0"/>
                <w:numId w:val="13"/>
              </w:numPr>
              <w:tabs>
                <w:tab w:val="left" w:pos="284"/>
                <w:tab w:val="left" w:pos="426"/>
              </w:tabs>
              <w:autoSpaceDE w:val="0"/>
              <w:autoSpaceDN w:val="0"/>
              <w:adjustRightInd w:val="0"/>
              <w:jc w:val="both"/>
              <w:rPr>
                <w:rFonts w:ascii="Times New Roman" w:hAnsi="Times New Roman" w:cs="Times New Roman"/>
                <w:b/>
                <w:sz w:val="24"/>
                <w:szCs w:val="16"/>
              </w:rPr>
            </w:pPr>
            <w:r w:rsidRPr="009B22BC">
              <w:rPr>
                <w:rFonts w:ascii="Times New Roman" w:hAnsi="Times New Roman" w:cs="Times New Roman"/>
                <w:b/>
                <w:sz w:val="24"/>
                <w:szCs w:val="16"/>
              </w:rPr>
              <w:t>Prélèvements</w:t>
            </w:r>
          </w:p>
        </w:tc>
        <w:tc>
          <w:tcPr>
            <w:tcW w:w="5953" w:type="dxa"/>
          </w:tcPr>
          <w:p w:rsidR="009F2CCB" w:rsidRPr="009F2CCB" w:rsidRDefault="009F2CCB" w:rsidP="00304E78">
            <w:pPr>
              <w:pStyle w:val="ListParagraph"/>
              <w:numPr>
                <w:ilvl w:val="0"/>
                <w:numId w:val="9"/>
              </w:numPr>
              <w:tabs>
                <w:tab w:val="left" w:pos="284"/>
                <w:tab w:val="left" w:pos="426"/>
              </w:tabs>
              <w:autoSpaceDE w:val="0"/>
              <w:autoSpaceDN w:val="0"/>
              <w:adjustRightInd w:val="0"/>
              <w:spacing w:line="276" w:lineRule="auto"/>
              <w:rPr>
                <w:rFonts w:ascii="Times New Roman" w:hAnsi="Times New Roman" w:cs="Times New Roman"/>
                <w:b/>
                <w:sz w:val="24"/>
                <w:szCs w:val="16"/>
              </w:rPr>
            </w:pPr>
            <w:r>
              <w:rPr>
                <w:rFonts w:ascii="Times New Roman" w:hAnsi="Times New Roman" w:cs="Times New Roman"/>
                <w:sz w:val="24"/>
                <w:szCs w:val="16"/>
              </w:rPr>
              <w:t>P</w:t>
            </w:r>
            <w:r w:rsidRPr="009B22BC">
              <w:rPr>
                <w:rFonts w:ascii="Times New Roman" w:hAnsi="Times New Roman" w:cs="Times New Roman"/>
                <w:sz w:val="24"/>
                <w:szCs w:val="16"/>
              </w:rPr>
              <w:t>rélèvement des urines pour la réalisation de l’ECBU</w:t>
            </w:r>
            <w:r>
              <w:rPr>
                <w:rFonts w:ascii="Times New Roman" w:hAnsi="Times New Roman" w:cs="Times New Roman"/>
                <w:sz w:val="24"/>
                <w:szCs w:val="16"/>
              </w:rPr>
              <w:t xml:space="preserve"> </w:t>
            </w:r>
          </w:p>
          <w:p w:rsidR="00304E78" w:rsidRPr="00304E78" w:rsidRDefault="00304E78" w:rsidP="00304E78">
            <w:pPr>
              <w:pStyle w:val="ListParagraph"/>
              <w:numPr>
                <w:ilvl w:val="0"/>
                <w:numId w:val="9"/>
              </w:numPr>
              <w:tabs>
                <w:tab w:val="left" w:pos="284"/>
                <w:tab w:val="left" w:pos="426"/>
              </w:tabs>
              <w:autoSpaceDE w:val="0"/>
              <w:autoSpaceDN w:val="0"/>
              <w:adjustRightInd w:val="0"/>
              <w:spacing w:line="276" w:lineRule="auto"/>
              <w:rPr>
                <w:rFonts w:ascii="Times New Roman" w:hAnsi="Times New Roman" w:cs="Times New Roman"/>
                <w:b/>
                <w:sz w:val="24"/>
                <w:szCs w:val="16"/>
              </w:rPr>
            </w:pPr>
            <w:r>
              <w:rPr>
                <w:rFonts w:ascii="Times New Roman" w:hAnsi="Times New Roman" w:cs="Times New Roman"/>
                <w:sz w:val="24"/>
                <w:szCs w:val="16"/>
              </w:rPr>
              <w:t>Prélèvement des selles pour la</w:t>
            </w:r>
          </w:p>
          <w:p w:rsidR="009F2CCB" w:rsidRPr="009F2CCB" w:rsidRDefault="009F2CCB" w:rsidP="00304E78">
            <w:pPr>
              <w:pStyle w:val="ListParagraph"/>
              <w:numPr>
                <w:ilvl w:val="0"/>
                <w:numId w:val="9"/>
              </w:numPr>
              <w:tabs>
                <w:tab w:val="left" w:pos="284"/>
                <w:tab w:val="left" w:pos="426"/>
              </w:tabs>
              <w:autoSpaceDE w:val="0"/>
              <w:autoSpaceDN w:val="0"/>
              <w:adjustRightInd w:val="0"/>
              <w:spacing w:line="276" w:lineRule="auto"/>
              <w:rPr>
                <w:rFonts w:ascii="Times New Roman" w:hAnsi="Times New Roman" w:cs="Times New Roman"/>
                <w:b/>
                <w:sz w:val="24"/>
                <w:szCs w:val="16"/>
              </w:rPr>
            </w:pPr>
            <w:r w:rsidRPr="009B22BC">
              <w:rPr>
                <w:rFonts w:ascii="Times New Roman" w:hAnsi="Times New Roman" w:cs="Times New Roman"/>
                <w:sz w:val="24"/>
                <w:szCs w:val="16"/>
              </w:rPr>
              <w:t xml:space="preserve">coproculture </w:t>
            </w:r>
          </w:p>
          <w:p w:rsidR="009F2CCB" w:rsidRPr="009F2CCB" w:rsidRDefault="009F2CCB" w:rsidP="00304E78">
            <w:pPr>
              <w:pStyle w:val="ListParagraph"/>
              <w:numPr>
                <w:ilvl w:val="0"/>
                <w:numId w:val="9"/>
              </w:numPr>
              <w:tabs>
                <w:tab w:val="left" w:pos="284"/>
                <w:tab w:val="left" w:pos="426"/>
              </w:tabs>
              <w:autoSpaceDE w:val="0"/>
              <w:autoSpaceDN w:val="0"/>
              <w:adjustRightInd w:val="0"/>
              <w:spacing w:line="276" w:lineRule="auto"/>
              <w:rPr>
                <w:rFonts w:ascii="Times New Roman" w:hAnsi="Times New Roman" w:cs="Times New Roman"/>
                <w:b/>
                <w:sz w:val="24"/>
                <w:szCs w:val="16"/>
              </w:rPr>
            </w:pPr>
            <w:r w:rsidRPr="009B22BC">
              <w:rPr>
                <w:rFonts w:ascii="Times New Roman" w:hAnsi="Times New Roman" w:cs="Times New Roman"/>
                <w:sz w:val="24"/>
                <w:szCs w:val="16"/>
              </w:rPr>
              <w:t xml:space="preserve">Prélèvements génitaux </w:t>
            </w:r>
          </w:p>
          <w:p w:rsidR="009F2CCB" w:rsidRPr="009F2CCB" w:rsidRDefault="009F2CCB" w:rsidP="00304E78">
            <w:pPr>
              <w:pStyle w:val="ListParagraph"/>
              <w:numPr>
                <w:ilvl w:val="0"/>
                <w:numId w:val="9"/>
              </w:numPr>
              <w:tabs>
                <w:tab w:val="left" w:pos="284"/>
                <w:tab w:val="left" w:pos="426"/>
              </w:tabs>
              <w:autoSpaceDE w:val="0"/>
              <w:autoSpaceDN w:val="0"/>
              <w:adjustRightInd w:val="0"/>
              <w:spacing w:line="276" w:lineRule="auto"/>
              <w:rPr>
                <w:rFonts w:ascii="Times New Roman" w:hAnsi="Times New Roman" w:cs="Times New Roman"/>
                <w:b/>
                <w:sz w:val="24"/>
                <w:szCs w:val="16"/>
              </w:rPr>
            </w:pPr>
            <w:r w:rsidRPr="009B22BC">
              <w:rPr>
                <w:rFonts w:ascii="Times New Roman" w:hAnsi="Times New Roman" w:cs="Times New Roman"/>
                <w:sz w:val="24"/>
                <w:szCs w:val="16"/>
              </w:rPr>
              <w:t xml:space="preserve">Prélèvement de </w:t>
            </w:r>
            <w:r w:rsidR="00B6772A">
              <w:rPr>
                <w:rFonts w:ascii="Times New Roman" w:hAnsi="Times New Roman" w:cs="Times New Roman"/>
                <w:sz w:val="24"/>
                <w:szCs w:val="16"/>
              </w:rPr>
              <w:t xml:space="preserve"> sang pour </w:t>
            </w:r>
            <w:r w:rsidRPr="009B22BC">
              <w:rPr>
                <w:rFonts w:ascii="Times New Roman" w:hAnsi="Times New Roman" w:cs="Times New Roman"/>
                <w:sz w:val="24"/>
                <w:szCs w:val="16"/>
              </w:rPr>
              <w:t>l’hémoculture</w:t>
            </w:r>
          </w:p>
          <w:p w:rsidR="009F2CCB" w:rsidRPr="009B22BC" w:rsidRDefault="009F2CCB" w:rsidP="00304E78">
            <w:pPr>
              <w:pStyle w:val="ListParagraph"/>
              <w:numPr>
                <w:ilvl w:val="0"/>
                <w:numId w:val="9"/>
              </w:numPr>
              <w:tabs>
                <w:tab w:val="left" w:pos="284"/>
                <w:tab w:val="left" w:pos="426"/>
              </w:tabs>
              <w:autoSpaceDE w:val="0"/>
              <w:autoSpaceDN w:val="0"/>
              <w:adjustRightInd w:val="0"/>
              <w:spacing w:line="276" w:lineRule="auto"/>
              <w:rPr>
                <w:rFonts w:ascii="Times New Roman" w:hAnsi="Times New Roman" w:cs="Times New Roman"/>
                <w:b/>
                <w:sz w:val="24"/>
                <w:szCs w:val="16"/>
              </w:rPr>
            </w:pPr>
            <w:r w:rsidRPr="00E13074">
              <w:rPr>
                <w:rFonts w:ascii="Times New Roman" w:hAnsi="Times New Roman" w:cs="Times New Roman"/>
                <w:sz w:val="24"/>
                <w:szCs w:val="16"/>
              </w:rPr>
              <w:t>Prélèvement de gorge</w:t>
            </w:r>
          </w:p>
        </w:tc>
      </w:tr>
      <w:tr w:rsidR="009F2CCB" w:rsidTr="009C2704">
        <w:tc>
          <w:tcPr>
            <w:tcW w:w="3794" w:type="dxa"/>
            <w:vAlign w:val="center"/>
          </w:tcPr>
          <w:p w:rsidR="009F2CCB" w:rsidRDefault="00304E78" w:rsidP="00304E78">
            <w:pPr>
              <w:pStyle w:val="ListParagraph"/>
              <w:numPr>
                <w:ilvl w:val="0"/>
                <w:numId w:val="13"/>
              </w:numPr>
              <w:tabs>
                <w:tab w:val="left" w:pos="284"/>
                <w:tab w:val="left" w:pos="426"/>
              </w:tabs>
              <w:autoSpaceDE w:val="0"/>
              <w:autoSpaceDN w:val="0"/>
              <w:adjustRightInd w:val="0"/>
              <w:rPr>
                <w:rFonts w:ascii="Times New Roman" w:hAnsi="Times New Roman" w:cs="Times New Roman"/>
                <w:b/>
                <w:sz w:val="24"/>
                <w:szCs w:val="16"/>
              </w:rPr>
            </w:pPr>
            <w:r w:rsidRPr="009F2CCB">
              <w:rPr>
                <w:rFonts w:ascii="Times New Roman" w:hAnsi="Times New Roman" w:cs="Times New Roman"/>
                <w:b/>
                <w:sz w:val="24"/>
                <w:szCs w:val="16"/>
              </w:rPr>
              <w:t>Examens bactériologiques</w:t>
            </w:r>
          </w:p>
        </w:tc>
        <w:tc>
          <w:tcPr>
            <w:tcW w:w="5953" w:type="dxa"/>
          </w:tcPr>
          <w:p w:rsidR="00304E78" w:rsidRPr="00304E78" w:rsidRDefault="00304E78" w:rsidP="00304E78">
            <w:pPr>
              <w:pStyle w:val="ListParagraph"/>
              <w:numPr>
                <w:ilvl w:val="0"/>
                <w:numId w:val="11"/>
              </w:numPr>
              <w:tabs>
                <w:tab w:val="left" w:pos="284"/>
                <w:tab w:val="left" w:pos="426"/>
              </w:tabs>
              <w:autoSpaceDE w:val="0"/>
              <w:autoSpaceDN w:val="0"/>
              <w:adjustRightInd w:val="0"/>
              <w:spacing w:line="276" w:lineRule="auto"/>
              <w:jc w:val="both"/>
              <w:rPr>
                <w:rFonts w:ascii="Times New Roman" w:hAnsi="Times New Roman" w:cs="Times New Roman"/>
                <w:b/>
                <w:sz w:val="24"/>
                <w:szCs w:val="16"/>
              </w:rPr>
            </w:pPr>
            <w:r w:rsidRPr="00A932F8">
              <w:rPr>
                <w:rFonts w:ascii="Times New Roman" w:hAnsi="Times New Roman" w:cs="Times New Roman"/>
                <w:sz w:val="24"/>
                <w:szCs w:val="16"/>
              </w:rPr>
              <w:t>Préparation des milieux de culture</w:t>
            </w:r>
          </w:p>
          <w:p w:rsidR="009F2CCB" w:rsidRPr="009F2CCB" w:rsidRDefault="009F2CCB" w:rsidP="00304E78">
            <w:pPr>
              <w:pStyle w:val="ListParagraph"/>
              <w:numPr>
                <w:ilvl w:val="0"/>
                <w:numId w:val="11"/>
              </w:numPr>
              <w:tabs>
                <w:tab w:val="left" w:pos="284"/>
                <w:tab w:val="left" w:pos="426"/>
              </w:tabs>
              <w:autoSpaceDE w:val="0"/>
              <w:autoSpaceDN w:val="0"/>
              <w:adjustRightInd w:val="0"/>
              <w:spacing w:line="276" w:lineRule="auto"/>
              <w:jc w:val="both"/>
              <w:rPr>
                <w:rFonts w:ascii="Times New Roman" w:hAnsi="Times New Roman" w:cs="Times New Roman"/>
                <w:b/>
                <w:sz w:val="24"/>
                <w:szCs w:val="16"/>
              </w:rPr>
            </w:pPr>
            <w:r>
              <w:rPr>
                <w:rFonts w:ascii="Times New Roman" w:hAnsi="Times New Roman" w:cs="Times New Roman"/>
                <w:sz w:val="24"/>
                <w:szCs w:val="16"/>
              </w:rPr>
              <w:t>E</w:t>
            </w:r>
            <w:r w:rsidRPr="009B22BC">
              <w:rPr>
                <w:rFonts w:ascii="Times New Roman" w:hAnsi="Times New Roman" w:cs="Times New Roman"/>
                <w:sz w:val="24"/>
                <w:szCs w:val="16"/>
              </w:rPr>
              <w:t>xamen cytobactériologique des urines</w:t>
            </w:r>
          </w:p>
          <w:p w:rsidR="009F2CCB" w:rsidRPr="009F2CCB" w:rsidRDefault="009F2CCB" w:rsidP="00304E78">
            <w:pPr>
              <w:pStyle w:val="ListParagraph"/>
              <w:numPr>
                <w:ilvl w:val="0"/>
                <w:numId w:val="11"/>
              </w:numPr>
              <w:tabs>
                <w:tab w:val="left" w:pos="284"/>
                <w:tab w:val="left" w:pos="426"/>
              </w:tabs>
              <w:autoSpaceDE w:val="0"/>
              <w:autoSpaceDN w:val="0"/>
              <w:adjustRightInd w:val="0"/>
              <w:spacing w:line="276" w:lineRule="auto"/>
              <w:jc w:val="both"/>
              <w:rPr>
                <w:rFonts w:ascii="Times New Roman" w:hAnsi="Times New Roman" w:cs="Times New Roman"/>
                <w:b/>
                <w:sz w:val="24"/>
                <w:szCs w:val="16"/>
              </w:rPr>
            </w:pPr>
            <w:r>
              <w:rPr>
                <w:rFonts w:ascii="Times New Roman" w:hAnsi="Times New Roman" w:cs="Times New Roman"/>
                <w:sz w:val="24"/>
                <w:szCs w:val="16"/>
              </w:rPr>
              <w:t>E</w:t>
            </w:r>
            <w:r w:rsidRPr="009B22BC">
              <w:rPr>
                <w:rFonts w:ascii="Times New Roman" w:hAnsi="Times New Roman" w:cs="Times New Roman"/>
                <w:sz w:val="24"/>
                <w:szCs w:val="16"/>
              </w:rPr>
              <w:t>xamen cytobactériologique du L</w:t>
            </w:r>
            <w:r>
              <w:rPr>
                <w:rFonts w:ascii="Times New Roman" w:hAnsi="Times New Roman" w:cs="Times New Roman"/>
                <w:sz w:val="24"/>
                <w:szCs w:val="16"/>
              </w:rPr>
              <w:t xml:space="preserve">iquide </w:t>
            </w:r>
            <w:r w:rsidRPr="009B22BC">
              <w:rPr>
                <w:rFonts w:ascii="Times New Roman" w:hAnsi="Times New Roman" w:cs="Times New Roman"/>
                <w:sz w:val="24"/>
                <w:szCs w:val="16"/>
              </w:rPr>
              <w:t>C</w:t>
            </w:r>
            <w:r>
              <w:rPr>
                <w:rFonts w:ascii="Times New Roman" w:hAnsi="Times New Roman" w:cs="Times New Roman"/>
                <w:sz w:val="24"/>
                <w:szCs w:val="16"/>
              </w:rPr>
              <w:t xml:space="preserve">érébro </w:t>
            </w:r>
            <w:r w:rsidRPr="009B22BC">
              <w:rPr>
                <w:rFonts w:ascii="Times New Roman" w:hAnsi="Times New Roman" w:cs="Times New Roman"/>
                <w:sz w:val="24"/>
                <w:szCs w:val="16"/>
              </w:rPr>
              <w:t>S</w:t>
            </w:r>
            <w:r>
              <w:rPr>
                <w:rFonts w:ascii="Times New Roman" w:hAnsi="Times New Roman" w:cs="Times New Roman"/>
                <w:sz w:val="24"/>
                <w:szCs w:val="16"/>
              </w:rPr>
              <w:t xml:space="preserve">pinal(LCS) </w:t>
            </w:r>
          </w:p>
          <w:p w:rsidR="009F2CCB" w:rsidRPr="009F2CCB" w:rsidRDefault="009F2CCB" w:rsidP="00304E78">
            <w:pPr>
              <w:pStyle w:val="ListParagraph"/>
              <w:numPr>
                <w:ilvl w:val="0"/>
                <w:numId w:val="11"/>
              </w:numPr>
              <w:tabs>
                <w:tab w:val="left" w:pos="284"/>
                <w:tab w:val="left" w:pos="426"/>
              </w:tabs>
              <w:autoSpaceDE w:val="0"/>
              <w:autoSpaceDN w:val="0"/>
              <w:adjustRightInd w:val="0"/>
              <w:spacing w:line="276" w:lineRule="auto"/>
              <w:jc w:val="both"/>
              <w:rPr>
                <w:rFonts w:ascii="Times New Roman" w:hAnsi="Times New Roman" w:cs="Times New Roman"/>
                <w:b/>
                <w:sz w:val="24"/>
                <w:szCs w:val="16"/>
              </w:rPr>
            </w:pPr>
            <w:r>
              <w:rPr>
                <w:rFonts w:ascii="Times New Roman" w:hAnsi="Times New Roman" w:cs="Times New Roman"/>
                <w:sz w:val="24"/>
                <w:szCs w:val="16"/>
              </w:rPr>
              <w:t xml:space="preserve">Coproculture </w:t>
            </w:r>
          </w:p>
          <w:p w:rsidR="009F2CCB" w:rsidRPr="009F2CCB" w:rsidRDefault="009F2CCB" w:rsidP="00304E78">
            <w:pPr>
              <w:pStyle w:val="ListParagraph"/>
              <w:numPr>
                <w:ilvl w:val="0"/>
                <w:numId w:val="11"/>
              </w:numPr>
              <w:tabs>
                <w:tab w:val="left" w:pos="284"/>
                <w:tab w:val="left" w:pos="426"/>
              </w:tabs>
              <w:autoSpaceDE w:val="0"/>
              <w:autoSpaceDN w:val="0"/>
              <w:adjustRightInd w:val="0"/>
              <w:spacing w:line="276" w:lineRule="auto"/>
              <w:rPr>
                <w:rFonts w:ascii="Times New Roman" w:hAnsi="Times New Roman" w:cs="Times New Roman"/>
                <w:b/>
                <w:sz w:val="24"/>
                <w:szCs w:val="16"/>
              </w:rPr>
            </w:pPr>
            <w:r>
              <w:rPr>
                <w:rFonts w:ascii="Times New Roman" w:hAnsi="Times New Roman" w:cs="Times New Roman"/>
                <w:sz w:val="24"/>
                <w:szCs w:val="16"/>
              </w:rPr>
              <w:t>Examen cytobactériologique des liquides de ponction (liquide pleural, liquide ascite)</w:t>
            </w:r>
          </w:p>
          <w:p w:rsidR="009F2CCB" w:rsidRPr="009F2CCB" w:rsidRDefault="009F2CCB" w:rsidP="00304E78">
            <w:pPr>
              <w:pStyle w:val="ListParagraph"/>
              <w:numPr>
                <w:ilvl w:val="0"/>
                <w:numId w:val="11"/>
              </w:numPr>
              <w:tabs>
                <w:tab w:val="left" w:pos="284"/>
                <w:tab w:val="left" w:pos="426"/>
              </w:tabs>
              <w:autoSpaceDE w:val="0"/>
              <w:autoSpaceDN w:val="0"/>
              <w:adjustRightInd w:val="0"/>
              <w:spacing w:line="276" w:lineRule="auto"/>
              <w:rPr>
                <w:rFonts w:ascii="Times New Roman" w:hAnsi="Times New Roman" w:cs="Times New Roman"/>
                <w:b/>
                <w:sz w:val="24"/>
                <w:szCs w:val="16"/>
              </w:rPr>
            </w:pPr>
            <w:r w:rsidRPr="00E13074">
              <w:rPr>
                <w:rFonts w:ascii="Times New Roman" w:hAnsi="Times New Roman" w:cs="Times New Roman"/>
                <w:sz w:val="24"/>
                <w:szCs w:val="16"/>
              </w:rPr>
              <w:t>Examen bactériologique de l’hémoculture</w:t>
            </w:r>
          </w:p>
          <w:p w:rsidR="009F2CCB" w:rsidRPr="009F2CCB" w:rsidRDefault="009F2CCB" w:rsidP="00304E78">
            <w:pPr>
              <w:pStyle w:val="ListParagraph"/>
              <w:numPr>
                <w:ilvl w:val="0"/>
                <w:numId w:val="11"/>
              </w:numPr>
              <w:tabs>
                <w:tab w:val="left" w:pos="284"/>
                <w:tab w:val="left" w:pos="426"/>
              </w:tabs>
              <w:autoSpaceDE w:val="0"/>
              <w:autoSpaceDN w:val="0"/>
              <w:adjustRightInd w:val="0"/>
              <w:spacing w:line="276" w:lineRule="auto"/>
              <w:rPr>
                <w:rFonts w:ascii="Times New Roman" w:hAnsi="Times New Roman" w:cs="Times New Roman"/>
                <w:b/>
                <w:sz w:val="24"/>
                <w:szCs w:val="16"/>
              </w:rPr>
            </w:pPr>
            <w:r w:rsidRPr="00E13074">
              <w:rPr>
                <w:rFonts w:ascii="Times New Roman" w:hAnsi="Times New Roman" w:cs="Times New Roman"/>
                <w:sz w:val="24"/>
                <w:szCs w:val="16"/>
              </w:rPr>
              <w:t>Prélèvements génitaux (prélèvement urétral et vaginal)</w:t>
            </w:r>
            <w:r>
              <w:rPr>
                <w:rFonts w:ascii="Times New Roman" w:hAnsi="Times New Roman" w:cs="Times New Roman"/>
                <w:sz w:val="24"/>
                <w:szCs w:val="16"/>
              </w:rPr>
              <w:t xml:space="preserve"> </w:t>
            </w:r>
          </w:p>
          <w:p w:rsidR="00304E78" w:rsidRPr="00304E78" w:rsidRDefault="009F2CCB" w:rsidP="00304E78">
            <w:pPr>
              <w:pStyle w:val="ListParagraph"/>
              <w:numPr>
                <w:ilvl w:val="0"/>
                <w:numId w:val="11"/>
              </w:numPr>
              <w:tabs>
                <w:tab w:val="left" w:pos="284"/>
                <w:tab w:val="left" w:pos="426"/>
              </w:tabs>
              <w:autoSpaceDE w:val="0"/>
              <w:autoSpaceDN w:val="0"/>
              <w:adjustRightInd w:val="0"/>
              <w:spacing w:line="276" w:lineRule="auto"/>
              <w:rPr>
                <w:rFonts w:ascii="Times New Roman" w:hAnsi="Times New Roman" w:cs="Times New Roman"/>
                <w:b/>
                <w:sz w:val="24"/>
                <w:szCs w:val="16"/>
              </w:rPr>
            </w:pPr>
            <w:r>
              <w:rPr>
                <w:rFonts w:ascii="Times New Roman" w:hAnsi="Times New Roman" w:cs="Times New Roman"/>
                <w:sz w:val="24"/>
                <w:szCs w:val="16"/>
              </w:rPr>
              <w:t>Technique d’ensemencement Uriselect</w:t>
            </w:r>
          </w:p>
          <w:p w:rsidR="00304E78" w:rsidRPr="00304E78" w:rsidRDefault="009F2CCB" w:rsidP="00304E78">
            <w:pPr>
              <w:pStyle w:val="ListParagraph"/>
              <w:numPr>
                <w:ilvl w:val="0"/>
                <w:numId w:val="11"/>
              </w:numPr>
              <w:tabs>
                <w:tab w:val="left" w:pos="284"/>
                <w:tab w:val="left" w:pos="426"/>
              </w:tabs>
              <w:autoSpaceDE w:val="0"/>
              <w:autoSpaceDN w:val="0"/>
              <w:adjustRightInd w:val="0"/>
              <w:spacing w:line="276" w:lineRule="auto"/>
              <w:rPr>
                <w:rFonts w:ascii="Times New Roman" w:hAnsi="Times New Roman" w:cs="Times New Roman"/>
                <w:b/>
                <w:sz w:val="24"/>
                <w:szCs w:val="16"/>
              </w:rPr>
            </w:pPr>
            <w:r>
              <w:rPr>
                <w:rFonts w:ascii="Times New Roman" w:hAnsi="Times New Roman" w:cs="Times New Roman"/>
                <w:sz w:val="24"/>
                <w:szCs w:val="16"/>
              </w:rPr>
              <w:t>Antibiogramme</w:t>
            </w:r>
            <w:r w:rsidR="00304E78">
              <w:rPr>
                <w:rFonts w:ascii="Times New Roman" w:hAnsi="Times New Roman" w:cs="Times New Roman"/>
                <w:sz w:val="24"/>
                <w:szCs w:val="16"/>
              </w:rPr>
              <w:t> : réalisation interprétation</w:t>
            </w:r>
          </w:p>
          <w:p w:rsidR="009F2CCB" w:rsidRDefault="00304E78" w:rsidP="00304E78">
            <w:pPr>
              <w:pStyle w:val="ListParagraph"/>
              <w:numPr>
                <w:ilvl w:val="0"/>
                <w:numId w:val="11"/>
              </w:numPr>
              <w:tabs>
                <w:tab w:val="left" w:pos="284"/>
                <w:tab w:val="left" w:pos="426"/>
              </w:tabs>
              <w:autoSpaceDE w:val="0"/>
              <w:autoSpaceDN w:val="0"/>
              <w:adjustRightInd w:val="0"/>
              <w:rPr>
                <w:rFonts w:ascii="Times New Roman" w:hAnsi="Times New Roman" w:cs="Times New Roman"/>
                <w:b/>
                <w:sz w:val="24"/>
                <w:szCs w:val="16"/>
              </w:rPr>
            </w:pPr>
            <w:r w:rsidRPr="00E13074">
              <w:rPr>
                <w:rFonts w:ascii="Times New Roman" w:hAnsi="Times New Roman" w:cs="Times New Roman"/>
                <w:sz w:val="24"/>
                <w:szCs w:val="16"/>
              </w:rPr>
              <w:t>Contrôle de qualité interne</w:t>
            </w:r>
          </w:p>
        </w:tc>
      </w:tr>
      <w:tr w:rsidR="009F2CCB" w:rsidTr="009C2704">
        <w:tc>
          <w:tcPr>
            <w:tcW w:w="3794" w:type="dxa"/>
          </w:tcPr>
          <w:p w:rsidR="009F2CCB" w:rsidRPr="009B22BC" w:rsidRDefault="006930F5" w:rsidP="00304E78">
            <w:pPr>
              <w:pStyle w:val="ListParagraph"/>
              <w:tabs>
                <w:tab w:val="left" w:pos="284"/>
                <w:tab w:val="left" w:pos="426"/>
              </w:tabs>
              <w:autoSpaceDE w:val="0"/>
              <w:autoSpaceDN w:val="0"/>
              <w:adjustRightInd w:val="0"/>
              <w:ind w:left="360"/>
              <w:jc w:val="both"/>
              <w:rPr>
                <w:rFonts w:ascii="Times New Roman" w:hAnsi="Times New Roman" w:cs="Times New Roman"/>
                <w:b/>
                <w:sz w:val="24"/>
                <w:szCs w:val="16"/>
              </w:rPr>
            </w:pPr>
            <w:r>
              <w:rPr>
                <w:rFonts w:ascii="Times New Roman" w:hAnsi="Times New Roman" w:cs="Times New Roman"/>
                <w:b/>
                <w:sz w:val="24"/>
                <w:szCs w:val="16"/>
              </w:rPr>
              <w:t>Biochimie, Hématologie</w:t>
            </w:r>
          </w:p>
        </w:tc>
        <w:tc>
          <w:tcPr>
            <w:tcW w:w="5953" w:type="dxa"/>
          </w:tcPr>
          <w:p w:rsidR="009F2CCB" w:rsidRPr="00304E78" w:rsidRDefault="009F2CCB" w:rsidP="00304E78">
            <w:pPr>
              <w:tabs>
                <w:tab w:val="left" w:pos="284"/>
                <w:tab w:val="left" w:pos="426"/>
              </w:tabs>
              <w:autoSpaceDE w:val="0"/>
              <w:autoSpaceDN w:val="0"/>
              <w:adjustRightInd w:val="0"/>
              <w:jc w:val="both"/>
              <w:rPr>
                <w:rFonts w:ascii="Times New Roman" w:hAnsi="Times New Roman" w:cs="Times New Roman"/>
                <w:b/>
                <w:sz w:val="24"/>
                <w:szCs w:val="16"/>
              </w:rPr>
            </w:pPr>
          </w:p>
        </w:tc>
      </w:tr>
      <w:tr w:rsidR="009F2CCB" w:rsidTr="009C2704">
        <w:tc>
          <w:tcPr>
            <w:tcW w:w="3794" w:type="dxa"/>
          </w:tcPr>
          <w:p w:rsidR="009F2CCB" w:rsidRDefault="009F2CCB" w:rsidP="00304E78">
            <w:pPr>
              <w:pStyle w:val="ListParagraph"/>
              <w:tabs>
                <w:tab w:val="left" w:pos="284"/>
                <w:tab w:val="left" w:pos="426"/>
              </w:tabs>
              <w:autoSpaceDE w:val="0"/>
              <w:autoSpaceDN w:val="0"/>
              <w:adjustRightInd w:val="0"/>
              <w:ind w:left="360"/>
              <w:jc w:val="both"/>
              <w:rPr>
                <w:rFonts w:ascii="Times New Roman" w:hAnsi="Times New Roman" w:cs="Times New Roman"/>
                <w:sz w:val="24"/>
                <w:szCs w:val="16"/>
              </w:rPr>
            </w:pPr>
          </w:p>
        </w:tc>
        <w:tc>
          <w:tcPr>
            <w:tcW w:w="5953" w:type="dxa"/>
          </w:tcPr>
          <w:p w:rsidR="009F2CCB" w:rsidRPr="006930F5" w:rsidRDefault="006930F5" w:rsidP="006930F5">
            <w:pPr>
              <w:pStyle w:val="ListParagraph"/>
              <w:numPr>
                <w:ilvl w:val="0"/>
                <w:numId w:val="11"/>
              </w:numPr>
              <w:tabs>
                <w:tab w:val="left" w:pos="284"/>
                <w:tab w:val="left" w:pos="426"/>
              </w:tabs>
              <w:autoSpaceDE w:val="0"/>
              <w:autoSpaceDN w:val="0"/>
              <w:adjustRightInd w:val="0"/>
              <w:jc w:val="both"/>
              <w:rPr>
                <w:rFonts w:ascii="Times New Roman" w:hAnsi="Times New Roman" w:cs="Times New Roman"/>
                <w:sz w:val="24"/>
                <w:szCs w:val="16"/>
              </w:rPr>
            </w:pPr>
            <w:r w:rsidRPr="006930F5">
              <w:rPr>
                <w:rFonts w:ascii="Times New Roman" w:hAnsi="Times New Roman" w:cs="Times New Roman"/>
                <w:sz w:val="24"/>
                <w:szCs w:val="16"/>
              </w:rPr>
              <w:t>Prélèvement de sang</w:t>
            </w:r>
          </w:p>
        </w:tc>
      </w:tr>
    </w:tbl>
    <w:p w:rsidR="00800AE6" w:rsidRDefault="00800AE6" w:rsidP="00D3701C">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La pratique sera faite</w:t>
      </w:r>
      <w:r w:rsidR="00FE545D">
        <w:rPr>
          <w:rFonts w:ascii="Times New Roman" w:hAnsi="Times New Roman" w:cs="Times New Roman"/>
          <w:sz w:val="28"/>
          <w:szCs w:val="28"/>
        </w:rPr>
        <w:t xml:space="preserve"> sur les analyses demandées par les </w:t>
      </w:r>
      <w:r w:rsidR="007A0A98">
        <w:rPr>
          <w:rFonts w:ascii="Times New Roman" w:hAnsi="Times New Roman" w:cs="Times New Roman"/>
          <w:sz w:val="28"/>
          <w:szCs w:val="28"/>
        </w:rPr>
        <w:t>services du</w:t>
      </w:r>
      <w:r>
        <w:rPr>
          <w:rFonts w:ascii="Times New Roman" w:hAnsi="Times New Roman" w:cs="Times New Roman"/>
          <w:sz w:val="28"/>
          <w:szCs w:val="28"/>
        </w:rPr>
        <w:t xml:space="preserve"> CSRef. </w:t>
      </w:r>
    </w:p>
    <w:p w:rsidR="003B67CE" w:rsidRDefault="00800AE6" w:rsidP="00D3701C">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Au besoin</w:t>
      </w:r>
      <w:r w:rsidR="003B67CE">
        <w:rPr>
          <w:rFonts w:ascii="Times New Roman" w:hAnsi="Times New Roman" w:cs="Times New Roman"/>
          <w:sz w:val="28"/>
          <w:szCs w:val="28"/>
        </w:rPr>
        <w:t xml:space="preserve"> le laboratoire de l’INSP sera sollicité</w:t>
      </w:r>
      <w:r>
        <w:rPr>
          <w:rFonts w:ascii="Times New Roman" w:hAnsi="Times New Roman" w:cs="Times New Roman"/>
          <w:sz w:val="28"/>
          <w:szCs w:val="28"/>
        </w:rPr>
        <w:t xml:space="preserve"> </w:t>
      </w:r>
      <w:r w:rsidR="003B67CE">
        <w:rPr>
          <w:rFonts w:ascii="Times New Roman" w:hAnsi="Times New Roman" w:cs="Times New Roman"/>
          <w:sz w:val="28"/>
          <w:szCs w:val="28"/>
        </w:rPr>
        <w:t xml:space="preserve">pour la mise à disposition : </w:t>
      </w:r>
    </w:p>
    <w:p w:rsidR="003B67CE" w:rsidRPr="003B67CE" w:rsidRDefault="003B67CE" w:rsidP="003B67CE">
      <w:pPr>
        <w:pStyle w:val="ListParagraph"/>
        <w:numPr>
          <w:ilvl w:val="0"/>
          <w:numId w:val="17"/>
        </w:numPr>
        <w:autoSpaceDE w:val="0"/>
        <w:autoSpaceDN w:val="0"/>
        <w:adjustRightInd w:val="0"/>
        <w:spacing w:after="0" w:line="360" w:lineRule="auto"/>
        <w:rPr>
          <w:rFonts w:ascii="Times New Roman" w:hAnsi="Times New Roman" w:cs="Times New Roman"/>
          <w:sz w:val="28"/>
          <w:szCs w:val="28"/>
        </w:rPr>
      </w:pPr>
      <w:r w:rsidRPr="003B67CE">
        <w:rPr>
          <w:rFonts w:ascii="Times New Roman" w:hAnsi="Times New Roman" w:cs="Times New Roman"/>
          <w:sz w:val="28"/>
          <w:szCs w:val="28"/>
        </w:rPr>
        <w:t>de certaines souches bactériennes </w:t>
      </w:r>
      <w:r>
        <w:rPr>
          <w:rFonts w:ascii="Times New Roman" w:hAnsi="Times New Roman" w:cs="Times New Roman"/>
          <w:sz w:val="28"/>
          <w:szCs w:val="28"/>
        </w:rPr>
        <w:t>nécessaires à la simulation de la coproculture</w:t>
      </w:r>
      <w:r w:rsidRPr="003B67CE">
        <w:rPr>
          <w:rFonts w:ascii="Times New Roman" w:hAnsi="Times New Roman" w:cs="Times New Roman"/>
          <w:sz w:val="28"/>
          <w:szCs w:val="28"/>
        </w:rPr>
        <w:t xml:space="preserve">: </w:t>
      </w:r>
      <w:r w:rsidRPr="003B67CE">
        <w:rPr>
          <w:rFonts w:ascii="Times New Roman" w:hAnsi="Times New Roman" w:cs="Times New Roman"/>
          <w:i/>
          <w:sz w:val="28"/>
          <w:szCs w:val="28"/>
        </w:rPr>
        <w:t xml:space="preserve">Shigella spp, Salmonella, </w:t>
      </w:r>
    </w:p>
    <w:p w:rsidR="003B67CE" w:rsidRDefault="003B67CE" w:rsidP="003B67CE">
      <w:pPr>
        <w:pStyle w:val="ListParagraph"/>
        <w:numPr>
          <w:ilvl w:val="0"/>
          <w:numId w:val="17"/>
        </w:numPr>
        <w:autoSpaceDE w:val="0"/>
        <w:autoSpaceDN w:val="0"/>
        <w:adjustRightInd w:val="0"/>
        <w:spacing w:after="0" w:line="360" w:lineRule="auto"/>
        <w:rPr>
          <w:rFonts w:ascii="Times New Roman" w:hAnsi="Times New Roman" w:cs="Times New Roman"/>
          <w:sz w:val="28"/>
          <w:szCs w:val="28"/>
        </w:rPr>
      </w:pPr>
      <w:r w:rsidRPr="003B67CE">
        <w:rPr>
          <w:rFonts w:ascii="Times New Roman" w:hAnsi="Times New Roman" w:cs="Times New Roman"/>
          <w:i/>
          <w:sz w:val="28"/>
          <w:szCs w:val="28"/>
        </w:rPr>
        <w:t xml:space="preserve">E.coli ATCC </w:t>
      </w:r>
      <w:r w:rsidRPr="003B67CE">
        <w:rPr>
          <w:rFonts w:ascii="Times New Roman" w:hAnsi="Times New Roman" w:cs="Times New Roman"/>
          <w:sz w:val="28"/>
          <w:szCs w:val="28"/>
        </w:rPr>
        <w:t>(contrôle de qualité de l’antibiogramme)</w:t>
      </w:r>
    </w:p>
    <w:p w:rsidR="003B67CE" w:rsidRPr="003B67CE" w:rsidRDefault="003B67CE" w:rsidP="003B67CE">
      <w:pPr>
        <w:pStyle w:val="ListParagraph"/>
        <w:numPr>
          <w:ilvl w:val="0"/>
          <w:numId w:val="17"/>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Sérums connus (pour les tests sérologiques ou biochimiques)</w:t>
      </w:r>
      <w:r w:rsidRPr="003B67CE">
        <w:rPr>
          <w:rFonts w:ascii="Times New Roman" w:hAnsi="Times New Roman" w:cs="Times New Roman"/>
          <w:sz w:val="28"/>
          <w:szCs w:val="28"/>
        </w:rPr>
        <w:t xml:space="preserve"> </w:t>
      </w:r>
    </w:p>
    <w:sectPr w:rsidR="003B67CE" w:rsidRPr="003B67CE" w:rsidSect="008F5349">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761" w:rsidRDefault="00BA0761" w:rsidP="00926B2A">
      <w:pPr>
        <w:spacing w:after="0" w:line="240" w:lineRule="auto"/>
      </w:pPr>
      <w:r>
        <w:separator/>
      </w:r>
    </w:p>
  </w:endnote>
  <w:endnote w:type="continuationSeparator" w:id="0">
    <w:p w:rsidR="00BA0761" w:rsidRDefault="00BA0761" w:rsidP="0092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761" w:rsidRDefault="00BA0761" w:rsidP="00926B2A">
      <w:pPr>
        <w:spacing w:after="0" w:line="240" w:lineRule="auto"/>
      </w:pPr>
      <w:r>
        <w:separator/>
      </w:r>
    </w:p>
  </w:footnote>
  <w:footnote w:type="continuationSeparator" w:id="0">
    <w:p w:rsidR="00BA0761" w:rsidRDefault="00BA0761" w:rsidP="00926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33E"/>
    <w:multiLevelType w:val="hybridMultilevel"/>
    <w:tmpl w:val="06AE9A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9913AD"/>
    <w:multiLevelType w:val="hybridMultilevel"/>
    <w:tmpl w:val="0AA6BFB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48853FF"/>
    <w:multiLevelType w:val="hybridMultilevel"/>
    <w:tmpl w:val="12FA60E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E0E0D97"/>
    <w:multiLevelType w:val="hybridMultilevel"/>
    <w:tmpl w:val="612E956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FC147A9"/>
    <w:multiLevelType w:val="hybridMultilevel"/>
    <w:tmpl w:val="E38E6A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C937EB"/>
    <w:multiLevelType w:val="hybridMultilevel"/>
    <w:tmpl w:val="A314CD4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3F049BC"/>
    <w:multiLevelType w:val="hybridMultilevel"/>
    <w:tmpl w:val="DD6AAB4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FE74CB"/>
    <w:multiLevelType w:val="hybridMultilevel"/>
    <w:tmpl w:val="B394D64E"/>
    <w:lvl w:ilvl="0" w:tplc="040C000F">
      <w:start w:val="1"/>
      <w:numFmt w:val="decimal"/>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4A5C6086"/>
    <w:multiLevelType w:val="hybridMultilevel"/>
    <w:tmpl w:val="C494D5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0BD26EA"/>
    <w:multiLevelType w:val="hybridMultilevel"/>
    <w:tmpl w:val="7AC416B4"/>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2C22D05"/>
    <w:multiLevelType w:val="hybridMultilevel"/>
    <w:tmpl w:val="43FC8EB6"/>
    <w:lvl w:ilvl="0" w:tplc="86922E0E">
      <w:start w:val="1"/>
      <w:numFmt w:val="upperRoman"/>
      <w:lvlText w:val="%1."/>
      <w:lvlJc w:val="left"/>
      <w:pPr>
        <w:ind w:left="720" w:hanging="720"/>
      </w:pPr>
      <w:rPr>
        <w:rFonts w:asciiTheme="minorHAnsi" w:hAnsiTheme="minorHAnsi" w:cstheme="minorBidi" w:hint="default"/>
        <w:sz w:val="3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56D454E2"/>
    <w:multiLevelType w:val="hybridMultilevel"/>
    <w:tmpl w:val="50F6550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572C7197"/>
    <w:multiLevelType w:val="hybridMultilevel"/>
    <w:tmpl w:val="2EF02EC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34528A8"/>
    <w:multiLevelType w:val="hybridMultilevel"/>
    <w:tmpl w:val="FA60BB0A"/>
    <w:lvl w:ilvl="0" w:tplc="040C000D">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662E34CD"/>
    <w:multiLevelType w:val="hybridMultilevel"/>
    <w:tmpl w:val="B3BA8D7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5" w15:restartNumberingAfterBreak="0">
    <w:nsid w:val="7846741C"/>
    <w:multiLevelType w:val="hybridMultilevel"/>
    <w:tmpl w:val="3FE21262"/>
    <w:lvl w:ilvl="0" w:tplc="D40A23E6">
      <w:start w:val="2"/>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B8F6CFB"/>
    <w:multiLevelType w:val="hybridMultilevel"/>
    <w:tmpl w:val="4F8623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C4235F8"/>
    <w:multiLevelType w:val="hybridMultilevel"/>
    <w:tmpl w:val="C22488D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15"/>
  </w:num>
  <w:num w:numId="4">
    <w:abstractNumId w:val="13"/>
  </w:num>
  <w:num w:numId="5">
    <w:abstractNumId w:val="16"/>
  </w:num>
  <w:num w:numId="6">
    <w:abstractNumId w:val="4"/>
  </w:num>
  <w:num w:numId="7">
    <w:abstractNumId w:val="7"/>
  </w:num>
  <w:num w:numId="8">
    <w:abstractNumId w:val="8"/>
  </w:num>
  <w:num w:numId="9">
    <w:abstractNumId w:val="17"/>
  </w:num>
  <w:num w:numId="10">
    <w:abstractNumId w:val="3"/>
  </w:num>
  <w:num w:numId="11">
    <w:abstractNumId w:val="12"/>
  </w:num>
  <w:num w:numId="12">
    <w:abstractNumId w:val="1"/>
  </w:num>
  <w:num w:numId="13">
    <w:abstractNumId w:val="2"/>
  </w:num>
  <w:num w:numId="14">
    <w:abstractNumId w:val="5"/>
  </w:num>
  <w:num w:numId="15">
    <w:abstractNumId w:val="9"/>
  </w:num>
  <w:num w:numId="16">
    <w:abstractNumId w:val="1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38"/>
    <w:rsid w:val="00000497"/>
    <w:rsid w:val="00032EA4"/>
    <w:rsid w:val="0004186E"/>
    <w:rsid w:val="00085351"/>
    <w:rsid w:val="000C72F4"/>
    <w:rsid w:val="000D5238"/>
    <w:rsid w:val="00101AE9"/>
    <w:rsid w:val="001152D1"/>
    <w:rsid w:val="00130D33"/>
    <w:rsid w:val="00157C37"/>
    <w:rsid w:val="00173FF2"/>
    <w:rsid w:val="00202E6F"/>
    <w:rsid w:val="00237296"/>
    <w:rsid w:val="0025281E"/>
    <w:rsid w:val="00290689"/>
    <w:rsid w:val="00293DE5"/>
    <w:rsid w:val="00304E78"/>
    <w:rsid w:val="0032697B"/>
    <w:rsid w:val="003818FA"/>
    <w:rsid w:val="003B67CE"/>
    <w:rsid w:val="00432557"/>
    <w:rsid w:val="004405B0"/>
    <w:rsid w:val="00484137"/>
    <w:rsid w:val="004B71C9"/>
    <w:rsid w:val="004C77D0"/>
    <w:rsid w:val="004E0A25"/>
    <w:rsid w:val="004E5C44"/>
    <w:rsid w:val="004F1DF8"/>
    <w:rsid w:val="005212B5"/>
    <w:rsid w:val="0053088C"/>
    <w:rsid w:val="005B55D6"/>
    <w:rsid w:val="005D4F96"/>
    <w:rsid w:val="00630151"/>
    <w:rsid w:val="00631172"/>
    <w:rsid w:val="006930F5"/>
    <w:rsid w:val="006D6838"/>
    <w:rsid w:val="007A0A98"/>
    <w:rsid w:val="007C4B00"/>
    <w:rsid w:val="007E3869"/>
    <w:rsid w:val="00800AE6"/>
    <w:rsid w:val="00814904"/>
    <w:rsid w:val="00832099"/>
    <w:rsid w:val="008D6E1B"/>
    <w:rsid w:val="008F5349"/>
    <w:rsid w:val="00926B2A"/>
    <w:rsid w:val="00931E3D"/>
    <w:rsid w:val="00957212"/>
    <w:rsid w:val="009B22BC"/>
    <w:rsid w:val="009C2704"/>
    <w:rsid w:val="009D2D60"/>
    <w:rsid w:val="009E3F19"/>
    <w:rsid w:val="009F2CCB"/>
    <w:rsid w:val="009F4752"/>
    <w:rsid w:val="00A06244"/>
    <w:rsid w:val="00A66329"/>
    <w:rsid w:val="00A66B56"/>
    <w:rsid w:val="00A8062E"/>
    <w:rsid w:val="00A932F8"/>
    <w:rsid w:val="00A9486C"/>
    <w:rsid w:val="00AC5BE1"/>
    <w:rsid w:val="00B30D8C"/>
    <w:rsid w:val="00B413A2"/>
    <w:rsid w:val="00B6772A"/>
    <w:rsid w:val="00BA0761"/>
    <w:rsid w:val="00C75BCF"/>
    <w:rsid w:val="00C8436A"/>
    <w:rsid w:val="00D301AC"/>
    <w:rsid w:val="00D365E8"/>
    <w:rsid w:val="00D3701C"/>
    <w:rsid w:val="00DE303B"/>
    <w:rsid w:val="00E13074"/>
    <w:rsid w:val="00E358F4"/>
    <w:rsid w:val="00E7119A"/>
    <w:rsid w:val="00E8439C"/>
    <w:rsid w:val="00E85D3C"/>
    <w:rsid w:val="00EA4BE3"/>
    <w:rsid w:val="00EF033D"/>
    <w:rsid w:val="00EF0E73"/>
    <w:rsid w:val="00F85FD1"/>
    <w:rsid w:val="00FE545D"/>
    <w:rsid w:val="00FE6159"/>
    <w:rsid w:val="00FF4F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EBA7A-729F-40AF-895B-2E6E085F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F0E73"/>
    <w:pPr>
      <w:ind w:left="720"/>
      <w:contextualSpacing/>
    </w:pPr>
  </w:style>
  <w:style w:type="paragraph" w:styleId="Header">
    <w:name w:val="header"/>
    <w:basedOn w:val="Normal"/>
    <w:link w:val="HeaderChar"/>
    <w:uiPriority w:val="99"/>
    <w:unhideWhenUsed/>
    <w:rsid w:val="00926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B2A"/>
  </w:style>
  <w:style w:type="paragraph" w:styleId="Footer">
    <w:name w:val="footer"/>
    <w:basedOn w:val="Normal"/>
    <w:link w:val="FooterChar"/>
    <w:uiPriority w:val="99"/>
    <w:unhideWhenUsed/>
    <w:rsid w:val="00926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B2A"/>
  </w:style>
  <w:style w:type="character" w:styleId="Strong">
    <w:name w:val="Strong"/>
    <w:basedOn w:val="DefaultParagraphFont"/>
    <w:uiPriority w:val="22"/>
    <w:qFormat/>
    <w:rsid w:val="008D6E1B"/>
    <w:rPr>
      <w:b/>
      <w:bCs/>
    </w:rPr>
  </w:style>
  <w:style w:type="table" w:styleId="TableGrid">
    <w:name w:val="Table Grid"/>
    <w:basedOn w:val="TableNormal"/>
    <w:uiPriority w:val="59"/>
    <w:rsid w:val="00B30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B22BC"/>
  </w:style>
  <w:style w:type="paragraph" w:customStyle="1" w:styleId="Default">
    <w:name w:val="Default"/>
    <w:rsid w:val="000418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4087</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Seydou Diarra</dc:creator>
  <cp:lastModifiedBy>INVITE</cp:lastModifiedBy>
  <cp:revision>2</cp:revision>
  <cp:lastPrinted>2020-06-09T12:12:00Z</cp:lastPrinted>
  <dcterms:created xsi:type="dcterms:W3CDTF">2020-08-13T19:34:00Z</dcterms:created>
  <dcterms:modified xsi:type="dcterms:W3CDTF">2020-08-13T19:34:00Z</dcterms:modified>
</cp:coreProperties>
</file>