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HUMANITAIRE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Depuis 2012, le Mali est en proie à des crises politiques et sécuritaires persistantes. Dans les régions du nord </w:t>
      </w:r>
      <w:r w:rsidDel="00000000" w:rsidR="00000000" w:rsidRPr="00000000">
        <w:rPr>
          <w:rtl w:val="0"/>
        </w:rPr>
        <w:t xml:space="preserve">et du centre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 </w:t>
      </w:r>
      <w:r w:rsidDel="00000000" w:rsidR="00000000" w:rsidRPr="00000000">
        <w:rPr>
          <w:rtl w:val="0"/>
        </w:rPr>
        <w:t xml:space="preserve">pays, 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populations sont la cible d’attaques djihadistes et sont confrontées à des conflits communautaires meurtriers issues des clivages ethniques mais également des graves violations </w:t>
      </w:r>
      <w:r w:rsidDel="00000000" w:rsidR="00000000" w:rsidRPr="00000000">
        <w:rPr>
          <w:rtl w:val="0"/>
        </w:rPr>
        <w:t xml:space="preserve">des droits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humains en lien avec la criminalité galopante.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L’impact de la crise multiforme continue de s’accentuer d’année en année aggravant la situation humanitaire dans les régions du nord </w:t>
      </w:r>
      <w:r w:rsidDel="00000000" w:rsidR="00000000" w:rsidRPr="00000000">
        <w:rPr>
          <w:highlight w:val="white"/>
          <w:rtl w:val="0"/>
        </w:rPr>
        <w:t xml:space="preserve">et du centre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du pays. Selon les résultats de l'analyse des besoins humanitaires de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millions de personnes se retrouvent dans le besoin d’une assistance humanitaire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détérioration du contexte sécuritaire et humanitaire a atteint des proportions inquiétantes engendrant le déplacement de centaines de milliers de personnes à l'intérieur du pays et au sein des pays avoisinants rendant les besoins humanitaires de plus en plus importants et pressants. Le contexte de la protection se caractérise par la récurrence de violations de droits de l’homme y compris les violences basées sur le genre ciblant les femmes et les filles. Les problèmes de sécurité ont également entraîné une faible présence du personnel au niveau des infrastructures sanitaires avec un impact </w:t>
      </w:r>
      <w:r w:rsidDel="00000000" w:rsidR="00000000" w:rsidRPr="00000000">
        <w:rPr>
          <w:rtl w:val="0"/>
        </w:rPr>
        <w:t xml:space="preserve">notable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 l’accès aux services de santé de prévention et de prise en charge des VBG. Les services de santé reproductive ne </w:t>
      </w:r>
      <w:r w:rsidDel="00000000" w:rsidR="00000000" w:rsidRPr="00000000">
        <w:rPr>
          <w:rtl w:val="0"/>
        </w:rPr>
        <w:t xml:space="preserve">sont disponibles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dans quelques rares structures encore fonctionnelles alors que les besoins en matière de santé globale augmentent considérablement.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E">
      <w:pPr>
        <w:spacing w:line="276" w:lineRule="auto"/>
        <w:jc w:val="both"/>
        <w:rPr>
          <w:color w:val="000000"/>
        </w:rPr>
      </w:pPr>
      <w:r w:rsidDel="00000000" w:rsidR="00000000" w:rsidRPr="00000000">
        <w:rPr>
          <w:rtl w:val="0"/>
        </w:rPr>
        <w:t xml:space="preserve">Depuis</w:t>
      </w:r>
      <w:r w:rsidDel="00000000" w:rsidR="00000000" w:rsidRPr="00000000">
        <w:rPr>
          <w:color w:val="000000"/>
          <w:rtl w:val="0"/>
        </w:rPr>
        <w:t xml:space="preserve"> Décembre </w:t>
      </w:r>
      <w:r w:rsidDel="00000000" w:rsidR="00000000" w:rsidRPr="00000000">
        <w:rPr>
          <w:rtl w:val="0"/>
        </w:rPr>
        <w:t xml:space="preserve">2012</w:t>
      </w:r>
      <w:r w:rsidDel="00000000" w:rsidR="00000000" w:rsidRPr="00000000">
        <w:rPr>
          <w:color w:val="000000"/>
          <w:rtl w:val="0"/>
        </w:rPr>
        <w:t xml:space="preserve">, la situation sécuritaire s’est progressivement dégradée dans les régions de Gao et Ménaka. Elle était essentiellement marquée l’intensification incidents entre différents groupes armés suivis par des actes de représailles contre les populations civiles jugées proches de telles ou telles groupes ou mouvements </w:t>
      </w:r>
      <w:r w:rsidDel="00000000" w:rsidR="00000000" w:rsidRPr="00000000">
        <w:rPr>
          <w:rtl w:val="0"/>
        </w:rPr>
        <w:t xml:space="preserve">armés</w:t>
      </w:r>
      <w:r w:rsidDel="00000000" w:rsidR="00000000" w:rsidRPr="00000000">
        <w:rPr>
          <w:color w:val="000000"/>
          <w:rtl w:val="0"/>
        </w:rPr>
        <w:t xml:space="preserve">. Cette situation a vite provoqué des vagues de déplacement forcé des populations civiles avec une majorité de femmes et d’enfants, notamment vers la ville de Gao, Ansongo, Inekar, et Ménaka ville. Les populations viennent essentiellement des zones de Tessit, Intilit, Talataye, </w:t>
      </w:r>
      <w:r w:rsidDel="00000000" w:rsidR="00000000" w:rsidRPr="00000000">
        <w:rPr>
          <w:rtl w:val="0"/>
        </w:rPr>
        <w:t xml:space="preserve">Anderamboukane</w:t>
      </w:r>
      <w:r w:rsidDel="00000000" w:rsidR="00000000" w:rsidRPr="00000000">
        <w:rPr>
          <w:color w:val="000000"/>
          <w:rtl w:val="0"/>
        </w:rPr>
        <w:t xml:space="preserve">, Inekar etc…</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 à la persistance de la crise multiforme et son caractère de plus en plus complexe, les besoins en aide humanitaire n’ont pas cessé de croître durant les dernières années. Afin de se donner les moyens d’y répondre et de préparer au mieux ses interventions humanitaires conformément à son mandat, le bureau pays de l’UNFPA compte recruter un ( e ) stagiaire à travers 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Programme de Stage Affirmatif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bookmarkStart w:colFirst="0" w:colLast="0" w:name="_heading=h.s05re7mwyyz7" w:id="1"/>
      <w:bookmarkEnd w:id="1"/>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CRITÈRES D’ÉLIGIBILITÉ</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DOMAINES THÉMATIQUES COUVERTS PAR LE STAGE ET RESPONSABILITÉS </w:t>
      </w:r>
    </w:p>
    <w:p w:rsidR="00000000" w:rsidDel="00000000" w:rsidP="00000000" w:rsidRDefault="00000000" w:rsidRPr="00000000" w14:paraId="000000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stage porte sur le domaine de l’humanitaire notamment les interventions d’urgence dans le cadre d’une crise telles que catastrophes naturelles ou provoquées par l’homme, épidémies etc, visant à soutenir les populations affectées.</w:t>
      </w:r>
    </w:p>
    <w:p w:rsidR="00000000" w:rsidDel="00000000" w:rsidP="00000000" w:rsidRDefault="00000000" w:rsidRPr="00000000" w14:paraId="000000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stagiaire effectue son travail en tant que bénévole sur le terrain en renfort du personnel présent pour la coordination et l’implémentation des activités humanitaires notamment par la :</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Collaboration dans le processus d’appels à propositions et collecte de fonds ;</w:t>
      </w:r>
    </w:p>
    <w:p w:rsidR="00000000" w:rsidDel="00000000" w:rsidP="00000000" w:rsidRDefault="00000000" w:rsidRPr="00000000" w14:paraId="0000001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Appuyer l’organisation des ateliers de renforcements de capacités du personnel et des partenaires sur les thématiques centrales du mandat </w:t>
      </w:r>
      <w:r w:rsidDel="00000000" w:rsidR="00000000" w:rsidRPr="00000000">
        <w:rPr>
          <w:rtl w:val="0"/>
        </w:rPr>
        <w:t xml:space="preserve">de l'UNFPA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contexte humanitaire.</w:t>
      </w:r>
    </w:p>
    <w:p w:rsidR="00000000" w:rsidDel="00000000" w:rsidP="00000000" w:rsidRDefault="00000000" w:rsidRPr="00000000" w14:paraId="0000001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Assurer le suivi des activités de routine aux centres des femmes et de filles, et des espaces sécurisé pour les filles,</w:t>
      </w:r>
    </w:p>
    <w:p w:rsidR="00000000" w:rsidDel="00000000" w:rsidP="00000000" w:rsidRDefault="00000000" w:rsidRPr="00000000" w14:paraId="0000001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Appuyer l’organisation des réunions mensuelles du Groupe de Travail VBG,</w:t>
      </w:r>
    </w:p>
    <w:p w:rsidR="00000000" w:rsidDel="00000000" w:rsidP="00000000" w:rsidRDefault="00000000" w:rsidRPr="00000000" w14:paraId="0000001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Participer aux évaluations sectorielles et inter agence initiées par les différents clusters, et les services techniques,</w:t>
      </w:r>
    </w:p>
    <w:p w:rsidR="00000000" w:rsidDel="00000000" w:rsidP="00000000" w:rsidRDefault="00000000" w:rsidRPr="00000000" w14:paraId="0000002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Organiser des séances de sensibilisations sur les thématiques centrales du mandat de UNFPA (VBG, l’exploitation et les Abus Sexuels, santé sexuelle et reproductive),</w:t>
      </w:r>
    </w:p>
    <w:p w:rsidR="00000000" w:rsidDel="00000000" w:rsidP="00000000" w:rsidRDefault="00000000" w:rsidRPr="00000000" w14:paraId="0000002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Soutenir les activités des comités CBCM/PSEA et les comités d’alerte précoce, </w:t>
      </w:r>
    </w:p>
    <w:p w:rsidR="00000000" w:rsidDel="00000000" w:rsidP="00000000" w:rsidRDefault="00000000" w:rsidRPr="00000000" w14:paraId="0000002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Assurer la collecte des données au niveau de la maison de la femme et du One Stop Center pour les besoins de rapportage,</w:t>
      </w:r>
    </w:p>
    <w:p w:rsidR="00000000" w:rsidDel="00000000" w:rsidP="00000000" w:rsidRDefault="00000000" w:rsidRPr="00000000" w14:paraId="0000002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Participer aux activités distributions de kits de dignité et kits santé de la reproduction dans le cadre de l’assistance aux femmes et filles déplacées.</w:t>
      </w:r>
    </w:p>
    <w:p w:rsidR="00000000" w:rsidDel="00000000" w:rsidP="00000000" w:rsidRDefault="00000000" w:rsidRPr="00000000" w14:paraId="0000002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Appuyer toute autre activité nécessaire de UNFPA au bureau ou sur le terrain sites des PDIs,</w:t>
      </w:r>
    </w:p>
    <w:p w:rsidR="00000000" w:rsidDel="00000000" w:rsidP="00000000" w:rsidRDefault="00000000" w:rsidRPr="00000000" w14:paraId="0000002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5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Appuyer l’organisation des campagnes et journées internationales en lien avec le mandat de UNFPA</w:t>
      </w:r>
    </w:p>
    <w:p w:rsidR="00000000" w:rsidDel="00000000" w:rsidP="00000000" w:rsidRDefault="00000000" w:rsidRPr="00000000" w14:paraId="00000026">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dans la mise en œuvre et le suivi de projets/activités pour délivrer des services aux personnes affectées ;</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Participation dans la rédaction de rapports et de matériels de visibilité, </w:t>
      </w:r>
    </w:p>
    <w:p w:rsidR="00000000" w:rsidDel="00000000" w:rsidP="00000000" w:rsidRDefault="00000000" w:rsidRPr="00000000" w14:paraId="0000002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64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L’élaboration des comptes rendu des réunions (réunion d’unité, réunion sous cluster et réunion d’ad hoc),</w:t>
      </w:r>
    </w:p>
    <w:p w:rsidR="00000000" w:rsidDel="00000000" w:rsidP="00000000" w:rsidRDefault="00000000" w:rsidRPr="00000000" w14:paraId="0000002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64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L’élaboration des projets de lettre administrative,</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L’élaboration des bordereaux d’envoi,</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stagiaire bénéficie d’un encadrement professionnel en vue d’une expérience d'apprentissage riche et de qualité.</w:t>
      </w:r>
    </w:p>
    <w:p w:rsidR="00000000" w:rsidDel="00000000" w:rsidP="00000000" w:rsidRDefault="00000000" w:rsidRPr="00000000" w14:paraId="0000002C">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L’encadreur l’aide à se familiariser avec le travail de l’UNFPA Mali de façon générale et, en particulier, avec le travail de l’UNFPA Mali dans le </w:t>
      </w:r>
      <w:r w:rsidDel="00000000" w:rsidR="00000000" w:rsidRPr="00000000">
        <w:rPr>
          <w:rtl w:val="0"/>
        </w:rPr>
        <w:t xml:space="preserve">domaine humanitaire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DURÉE DU STAGE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programme accueille deux groupes de 1 stagiaires pour une période de six mois. Il sera renouvelé par un appel à candidature à la fin de chaque période.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ASPECTS FINANCIERS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65 853,75 FCFA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ENVIRONNEMENT DE TRAVAIL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36">
      <w:pPr>
        <w:pStyle w:val="Subtitle"/>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 Programme de Stage Affirmatif permet de mieux </w:t>
      </w:r>
      <w:r w:rsidDel="00000000" w:rsidR="00000000" w:rsidRPr="00000000">
        <w:rPr>
          <w:rFonts w:ascii="Times New Roman" w:cs="Times New Roman" w:eastAsia="Times New Roman" w:hAnsi="Times New Roman"/>
          <w:sz w:val="24"/>
          <w:szCs w:val="24"/>
          <w:rtl w:val="0"/>
        </w:rPr>
        <w:t xml:space="preserve">connaître</w:t>
      </w:r>
      <w:r w:rsidDel="00000000" w:rsidR="00000000" w:rsidRPr="00000000">
        <w:rPr>
          <w:rFonts w:ascii="Times New Roman" w:cs="Times New Roman" w:eastAsia="Times New Roman" w:hAnsi="Times New Roman"/>
          <w:color w:val="000000"/>
          <w:sz w:val="24"/>
          <w:szCs w:val="24"/>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37">
      <w:pPr>
        <w:pStyle w:val="Subtitle"/>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pStyle w:val="Subtitle"/>
        <w:spacing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ENTRE AUTRES RECOMMANDATIONS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programme est flexible et adaptable pendant les heures de travail normales (7:30 - 16h30).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DOSSIER DE CANDIDATURE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CONDITION D’ENVOI DE LA DEMANDE</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240" w:before="240" w:line="276" w:lineRule="auto"/>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tl w:val="0"/>
        </w:rPr>
        <w:t xml:space="preserve">« Stagiaire dans le domaine de l’humanitaire Gao »</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02" w:hanging="360"/>
      </w:pPr>
      <w:rPr>
        <w:rFonts w:ascii="Helvetica Neue" w:cs="Helvetica Neue" w:eastAsia="Helvetica Neue" w:hAnsi="Helvetica Neue"/>
        <w:color w:val="00a2ff"/>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643" w:hanging="360"/>
      </w:pPr>
      <w:rPr>
        <w:rFonts w:ascii="Helvetica Neue" w:cs="Helvetica Neue" w:eastAsia="Helvetica Neue" w:hAnsi="Helvetica Neue"/>
        <w:color w:val="00a2ff"/>
      </w:rPr>
    </w:lvl>
    <w:lvl w:ilvl="1">
      <w:start w:val="1"/>
      <w:numFmt w:val="bullet"/>
      <w:lvlText w:val="o"/>
      <w:lvlJc w:val="left"/>
      <w:pPr>
        <w:ind w:left="1363" w:hanging="359.999999999999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abstractNum w:abstractNumId="4">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Helvetica Neue" w:cs="Helvetica Neue" w:eastAsia="Helvetica Neue" w:hAnsi="Helvetica Neue"/>
        <w:color w:val="00a2ff"/>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0079b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B925FD"/>
    <w:pPr>
      <w:keepNext w:val="1"/>
      <w:keepLines w:val="1"/>
      <w:spacing w:before="240"/>
      <w:outlineLvl w:val="0"/>
    </w:pPr>
    <w:rPr>
      <w:rFonts w:asciiTheme="majorHAnsi" w:cstheme="majorBidi" w:eastAsiaTheme="majorEastAsia" w:hAnsiTheme="majorHAnsi"/>
      <w:color w:val="0079bf"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8F63DB"/>
    <w:pPr>
      <w:ind w:left="720"/>
      <w:contextualSpacing w:val="1"/>
    </w:pPr>
  </w:style>
  <w:style w:type="paragraph" w:styleId="NoSpacing">
    <w:name w:val="No Spacing"/>
    <w:uiPriority w:val="1"/>
    <w:qFormat w:val="1"/>
    <w:rsid w:val="00BD36DD"/>
    <w:rPr>
      <w:sz w:val="24"/>
      <w:szCs w:val="24"/>
    </w:rPr>
  </w:style>
  <w:style w:type="character" w:styleId="Heading1Char" w:customStyle="1">
    <w:name w:val="Heading 1 Char"/>
    <w:basedOn w:val="DefaultParagraphFont"/>
    <w:link w:val="Heading1"/>
    <w:uiPriority w:val="9"/>
    <w:rsid w:val="00B925FD"/>
    <w:rPr>
      <w:rFonts w:asciiTheme="majorHAnsi" w:cstheme="majorBidi" w:eastAsiaTheme="majorEastAsia" w:hAnsiTheme="majorHAnsi"/>
      <w:color w:val="0079bf" w:themeColor="accent1" w:themeShade="0000BF"/>
      <w:sz w:val="32"/>
      <w:szCs w:val="32"/>
    </w:rPr>
  </w:style>
  <w:style w:type="paragraph" w:styleId="TOCHeading">
    <w:name w:val="TOC Heading"/>
    <w:basedOn w:val="Heading1"/>
    <w:next w:val="Normal"/>
    <w:uiPriority w:val="39"/>
    <w:semiHidden w:val="1"/>
    <w:unhideWhenUsed w:val="1"/>
    <w:qFormat w:val="1"/>
    <w:rsid w:val="00B925FD"/>
    <w:pPr>
      <w:outlineLvl w:val="9"/>
    </w:pPr>
  </w:style>
  <w:style w:type="character" w:styleId="CommentReference">
    <w:name w:val="annotation reference"/>
    <w:basedOn w:val="DefaultParagraphFont"/>
    <w:uiPriority w:val="99"/>
    <w:semiHidden w:val="1"/>
    <w:unhideWhenUsed w:val="1"/>
    <w:rsid w:val="00A07ABB"/>
    <w:rPr>
      <w:sz w:val="16"/>
      <w:szCs w:val="16"/>
    </w:rPr>
  </w:style>
  <w:style w:type="paragraph" w:styleId="CommentText">
    <w:name w:val="annotation text"/>
    <w:basedOn w:val="Normal"/>
    <w:link w:val="CommentTextChar"/>
    <w:uiPriority w:val="99"/>
    <w:semiHidden w:val="1"/>
    <w:unhideWhenUsed w:val="1"/>
    <w:rsid w:val="00A07ABB"/>
    <w:rPr>
      <w:sz w:val="20"/>
      <w:szCs w:val="20"/>
    </w:rPr>
  </w:style>
  <w:style w:type="character" w:styleId="CommentTextChar" w:customStyle="1">
    <w:name w:val="Comment Text Char"/>
    <w:basedOn w:val="DefaultParagraphFont"/>
    <w:link w:val="CommentText"/>
    <w:uiPriority w:val="99"/>
    <w:semiHidden w:val="1"/>
    <w:rsid w:val="00A07ABB"/>
  </w:style>
  <w:style w:type="paragraph" w:styleId="CommentSubject">
    <w:name w:val="annotation subject"/>
    <w:basedOn w:val="CommentText"/>
    <w:next w:val="CommentText"/>
    <w:link w:val="CommentSubjectChar"/>
    <w:uiPriority w:val="99"/>
    <w:semiHidden w:val="1"/>
    <w:unhideWhenUsed w:val="1"/>
    <w:rsid w:val="00A07ABB"/>
    <w:rPr>
      <w:b w:val="1"/>
      <w:bCs w:val="1"/>
    </w:rPr>
  </w:style>
  <w:style w:type="character" w:styleId="CommentSubjectChar" w:customStyle="1">
    <w:name w:val="Comment Subject Char"/>
    <w:basedOn w:val="CommentTextChar"/>
    <w:link w:val="CommentSubject"/>
    <w:uiPriority w:val="99"/>
    <w:semiHidden w:val="1"/>
    <w:rsid w:val="00A07ABB"/>
    <w:rPr>
      <w:b w:val="1"/>
      <w:bCs w:val="1"/>
    </w:rPr>
  </w:style>
  <w:style w:type="paragraph" w:styleId="Revision">
    <w:name w:val="Revision"/>
    <w:hidden w:val="1"/>
    <w:uiPriority w:val="99"/>
    <w:semiHidden w:val="1"/>
    <w:rsid w:val="00A07ABB"/>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E/zQYwImOdDdgWqGvgOrMCgQzA==">CgMxLjAyCGguZ2pkZ3hzMg5oLnMwNXJlN213eXl6NzgAciExV1ozbHBRLWR3bVVYNGpHcG5fVFUzZmY1dVZCTEJKMFM=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2022-05-31T16:10:00Z</dcterms:created>
  <dc:creator>UNFPA</dc:creator>
</cp:coreProperties>
</file>